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E1" w:rsidRPr="00154792" w:rsidRDefault="00C9666B" w:rsidP="008D7152">
      <w:pPr>
        <w:rPr>
          <w:color w:val="C00000"/>
          <w:lang w:val="en-US"/>
        </w:rPr>
      </w:pPr>
      <w:r>
        <w:rPr>
          <w:b/>
          <w:color w:val="C00000"/>
          <w:lang w:val="en-US"/>
        </w:rPr>
        <w:t>Version J</w:t>
      </w:r>
      <w:r w:rsidR="00B91405">
        <w:rPr>
          <w:b/>
          <w:color w:val="C00000"/>
          <w:lang w:val="en-US"/>
        </w:rPr>
        <w:t>une 6th</w:t>
      </w:r>
      <w:r w:rsidR="008D7152" w:rsidRPr="00154792">
        <w:rPr>
          <w:b/>
          <w:color w:val="C00000"/>
          <w:lang w:val="en-US"/>
        </w:rPr>
        <w:t>, 2013</w:t>
      </w:r>
      <w:r w:rsidR="00A6613C" w:rsidRPr="00154792">
        <w:rPr>
          <w:b/>
          <w:color w:val="C00000"/>
          <w:lang w:val="en-US"/>
        </w:rPr>
        <w:t xml:space="preserve">, </w:t>
      </w:r>
      <w:r w:rsidR="00EF26E1" w:rsidRPr="00154792">
        <w:rPr>
          <w:color w:val="C00000"/>
          <w:lang w:val="en-US"/>
        </w:rPr>
        <w:t>with comments / inputs included from</w:t>
      </w:r>
      <w:r>
        <w:rPr>
          <w:color w:val="C00000"/>
          <w:lang w:val="en-US"/>
        </w:rPr>
        <w:t xml:space="preserve"> (in sequence of receiving them)</w:t>
      </w:r>
    </w:p>
    <w:p w:rsidR="00EF26E1" w:rsidRPr="00154792" w:rsidRDefault="00A6613C" w:rsidP="00EF26E1">
      <w:pPr>
        <w:pStyle w:val="Listenabsatz"/>
        <w:numPr>
          <w:ilvl w:val="0"/>
          <w:numId w:val="9"/>
        </w:numPr>
        <w:rPr>
          <w:color w:val="C00000"/>
          <w:lang w:val="en-US"/>
        </w:rPr>
      </w:pPr>
      <w:r w:rsidRPr="00154792">
        <w:rPr>
          <w:color w:val="C00000"/>
          <w:lang w:val="en-US"/>
        </w:rPr>
        <w:t xml:space="preserve"> Leif Edvinsson</w:t>
      </w:r>
    </w:p>
    <w:p w:rsidR="008D7152" w:rsidRPr="00154792" w:rsidRDefault="00A6613C" w:rsidP="00EF26E1">
      <w:pPr>
        <w:pStyle w:val="Listenabsatz"/>
        <w:numPr>
          <w:ilvl w:val="0"/>
          <w:numId w:val="9"/>
        </w:numPr>
        <w:rPr>
          <w:color w:val="C00000"/>
          <w:lang w:val="en-US"/>
        </w:rPr>
      </w:pPr>
      <w:r w:rsidRPr="00154792">
        <w:rPr>
          <w:color w:val="C00000"/>
          <w:lang w:val="en-US"/>
        </w:rPr>
        <w:t xml:space="preserve"> </w:t>
      </w:r>
      <w:r w:rsidR="00EF26E1" w:rsidRPr="00154792">
        <w:rPr>
          <w:color w:val="C00000"/>
          <w:lang w:val="en-US"/>
        </w:rPr>
        <w:t>José Maria Viedma</w:t>
      </w:r>
    </w:p>
    <w:p w:rsidR="00EF26E1" w:rsidRPr="00154792" w:rsidRDefault="00EF26E1" w:rsidP="00EF26E1">
      <w:pPr>
        <w:pStyle w:val="Listenabsatz"/>
        <w:numPr>
          <w:ilvl w:val="0"/>
          <w:numId w:val="9"/>
        </w:numPr>
        <w:rPr>
          <w:color w:val="C00000"/>
          <w:lang w:val="en-US"/>
        </w:rPr>
      </w:pPr>
      <w:r w:rsidRPr="00154792">
        <w:rPr>
          <w:color w:val="C00000"/>
          <w:lang w:val="en-US"/>
        </w:rPr>
        <w:t>Peter Pawlowsky / Aylin Gözalan</w:t>
      </w:r>
    </w:p>
    <w:p w:rsidR="00EF26E1" w:rsidRPr="00154792" w:rsidRDefault="00EF26E1" w:rsidP="00EF26E1">
      <w:pPr>
        <w:pStyle w:val="Listenabsatz"/>
        <w:numPr>
          <w:ilvl w:val="0"/>
          <w:numId w:val="9"/>
        </w:numPr>
        <w:rPr>
          <w:color w:val="C00000"/>
          <w:lang w:val="en-US"/>
        </w:rPr>
      </w:pPr>
      <w:r w:rsidRPr="00154792">
        <w:rPr>
          <w:color w:val="C00000"/>
          <w:lang w:val="en-US"/>
        </w:rPr>
        <w:t>Jean-Eric Aubert</w:t>
      </w:r>
    </w:p>
    <w:p w:rsidR="00467BA4" w:rsidRPr="00154792" w:rsidRDefault="00467BA4" w:rsidP="00EF26E1">
      <w:pPr>
        <w:pStyle w:val="Listenabsatz"/>
        <w:numPr>
          <w:ilvl w:val="0"/>
          <w:numId w:val="9"/>
        </w:numPr>
        <w:rPr>
          <w:color w:val="C00000"/>
          <w:lang w:val="en-US"/>
        </w:rPr>
      </w:pPr>
      <w:r w:rsidRPr="00154792">
        <w:rPr>
          <w:color w:val="C00000"/>
          <w:lang w:val="en-US"/>
        </w:rPr>
        <w:t>Susanne Durst</w:t>
      </w:r>
    </w:p>
    <w:p w:rsidR="00467BA4" w:rsidRPr="00154792" w:rsidRDefault="00467BA4" w:rsidP="00EF26E1">
      <w:pPr>
        <w:pStyle w:val="Listenabsatz"/>
        <w:numPr>
          <w:ilvl w:val="0"/>
          <w:numId w:val="9"/>
        </w:numPr>
        <w:rPr>
          <w:color w:val="C00000"/>
          <w:lang w:val="en-US"/>
        </w:rPr>
      </w:pPr>
      <w:r w:rsidRPr="00154792">
        <w:rPr>
          <w:color w:val="C00000"/>
          <w:lang w:val="en-US"/>
        </w:rPr>
        <w:t>Julia Stein</w:t>
      </w:r>
      <w:r w:rsidR="00154792">
        <w:rPr>
          <w:color w:val="C00000"/>
          <w:lang w:val="en-US"/>
        </w:rPr>
        <w:t xml:space="preserve"> (external)</w:t>
      </w:r>
    </w:p>
    <w:p w:rsidR="00550D7B" w:rsidRPr="00550D7B" w:rsidRDefault="00512B7D" w:rsidP="00550D7B">
      <w:pPr>
        <w:jc w:val="center"/>
        <w:rPr>
          <w:b/>
          <w:sz w:val="44"/>
          <w:szCs w:val="44"/>
          <w:lang w:val="en-US"/>
        </w:rPr>
      </w:pPr>
      <w:r w:rsidRPr="00550D7B">
        <w:rPr>
          <w:b/>
          <w:sz w:val="44"/>
          <w:szCs w:val="44"/>
          <w:lang w:val="en-US"/>
        </w:rPr>
        <w:t xml:space="preserve">A New </w:t>
      </w:r>
      <w:r w:rsidR="008D7152" w:rsidRPr="00550D7B">
        <w:rPr>
          <w:b/>
          <w:sz w:val="44"/>
          <w:szCs w:val="44"/>
          <w:lang w:val="en-US"/>
        </w:rPr>
        <w:t>Generation Contract –</w:t>
      </w:r>
    </w:p>
    <w:p w:rsidR="00C50086" w:rsidRPr="00550D7B" w:rsidRDefault="008D7152" w:rsidP="00550D7B">
      <w:pPr>
        <w:jc w:val="center"/>
        <w:rPr>
          <w:b/>
          <w:sz w:val="44"/>
          <w:szCs w:val="44"/>
          <w:lang w:val="en-US"/>
        </w:rPr>
      </w:pPr>
      <w:proofErr w:type="gramStart"/>
      <w:r w:rsidRPr="00550D7B">
        <w:rPr>
          <w:b/>
          <w:sz w:val="44"/>
          <w:szCs w:val="44"/>
          <w:lang w:val="en-US"/>
        </w:rPr>
        <w:t>a</w:t>
      </w:r>
      <w:proofErr w:type="gramEnd"/>
      <w:r w:rsidRPr="00550D7B">
        <w:rPr>
          <w:b/>
          <w:sz w:val="44"/>
          <w:szCs w:val="44"/>
          <w:lang w:val="en-US"/>
        </w:rPr>
        <w:t xml:space="preserve"> proposal</w:t>
      </w:r>
      <w:r w:rsidR="00512B7D" w:rsidRPr="00550D7B">
        <w:rPr>
          <w:b/>
          <w:sz w:val="44"/>
          <w:szCs w:val="44"/>
          <w:lang w:val="en-US"/>
        </w:rPr>
        <w:t xml:space="preserve"> from </w:t>
      </w:r>
      <w:r w:rsidR="00597CD6" w:rsidRPr="00550D7B">
        <w:rPr>
          <w:b/>
          <w:sz w:val="44"/>
          <w:szCs w:val="44"/>
          <w:lang w:val="en-US"/>
        </w:rPr>
        <w:t>T</w:t>
      </w:r>
      <w:r w:rsidR="00512B7D" w:rsidRPr="00550D7B">
        <w:rPr>
          <w:b/>
          <w:sz w:val="44"/>
          <w:szCs w:val="44"/>
          <w:lang w:val="en-US"/>
        </w:rPr>
        <w:t>h</w:t>
      </w:r>
      <w:r w:rsidR="00597CD6" w:rsidRPr="00550D7B">
        <w:rPr>
          <w:b/>
          <w:sz w:val="44"/>
          <w:szCs w:val="44"/>
          <w:lang w:val="en-US"/>
        </w:rPr>
        <w:t>e</w:t>
      </w:r>
      <w:r w:rsidR="00512B7D" w:rsidRPr="00550D7B">
        <w:rPr>
          <w:b/>
          <w:sz w:val="44"/>
          <w:szCs w:val="44"/>
          <w:lang w:val="en-US"/>
        </w:rPr>
        <w:t xml:space="preserve"> New Club of Paris</w:t>
      </w:r>
    </w:p>
    <w:p w:rsidR="00512B7D" w:rsidRPr="00EF26E1" w:rsidRDefault="00DC64C3" w:rsidP="00EF26E1">
      <w:pPr>
        <w:spacing w:line="240" w:lineRule="auto"/>
        <w:rPr>
          <w:sz w:val="28"/>
          <w:szCs w:val="28"/>
          <w:lang w:val="en-US"/>
        </w:rPr>
      </w:pPr>
      <w:r w:rsidRPr="00EF26E1">
        <w:rPr>
          <w:sz w:val="28"/>
          <w:szCs w:val="28"/>
          <w:lang w:val="en-US"/>
        </w:rPr>
        <w:t>Date</w:t>
      </w:r>
      <w:r w:rsidR="00467BA4">
        <w:rPr>
          <w:sz w:val="28"/>
          <w:szCs w:val="28"/>
          <w:lang w:val="en-US"/>
        </w:rPr>
        <w:t xml:space="preserve"> of this version</w:t>
      </w:r>
      <w:r w:rsidR="009B210C">
        <w:rPr>
          <w:sz w:val="28"/>
          <w:szCs w:val="28"/>
          <w:lang w:val="en-US"/>
        </w:rPr>
        <w:t xml:space="preserve"> (indicating that this paper is and will remain </w:t>
      </w:r>
      <w:r w:rsidR="008A172A">
        <w:rPr>
          <w:sz w:val="28"/>
          <w:szCs w:val="28"/>
          <w:lang w:val="en-US"/>
        </w:rPr>
        <w:t>“</w:t>
      </w:r>
      <w:r w:rsidR="009B210C">
        <w:rPr>
          <w:sz w:val="28"/>
          <w:szCs w:val="28"/>
          <w:lang w:val="en-US"/>
        </w:rPr>
        <w:t>work in progress</w:t>
      </w:r>
      <w:r w:rsidR="008A172A">
        <w:rPr>
          <w:sz w:val="28"/>
          <w:szCs w:val="28"/>
          <w:lang w:val="en-US"/>
        </w:rPr>
        <w:t>”</w:t>
      </w:r>
      <w:r w:rsidR="00154792">
        <w:rPr>
          <w:sz w:val="28"/>
          <w:szCs w:val="28"/>
          <w:lang w:val="en-US"/>
        </w:rPr>
        <w:t>)</w:t>
      </w:r>
      <w:r w:rsidR="00467BA4">
        <w:rPr>
          <w:sz w:val="28"/>
          <w:szCs w:val="28"/>
          <w:lang w:val="en-US"/>
        </w:rPr>
        <w:t>: June 1st</w:t>
      </w:r>
      <w:r w:rsidRPr="00EF26E1">
        <w:rPr>
          <w:sz w:val="28"/>
          <w:szCs w:val="28"/>
          <w:lang w:val="en-US"/>
        </w:rPr>
        <w:t>,</w:t>
      </w:r>
      <w:r w:rsidR="00512B7D" w:rsidRPr="00EF26E1">
        <w:rPr>
          <w:sz w:val="28"/>
          <w:szCs w:val="28"/>
          <w:lang w:val="en-US"/>
        </w:rPr>
        <w:t xml:space="preserve"> 2013</w:t>
      </w:r>
    </w:p>
    <w:p w:rsidR="00512B7D" w:rsidRPr="00EF26E1" w:rsidRDefault="00512B7D" w:rsidP="00EF26E1">
      <w:pPr>
        <w:spacing w:line="240" w:lineRule="auto"/>
        <w:rPr>
          <w:sz w:val="28"/>
          <w:szCs w:val="28"/>
          <w:lang w:val="en-US"/>
        </w:rPr>
      </w:pPr>
      <w:r w:rsidRPr="00EF26E1">
        <w:rPr>
          <w:sz w:val="28"/>
          <w:szCs w:val="28"/>
          <w:lang w:val="en-US"/>
        </w:rPr>
        <w:t xml:space="preserve">Authors: </w:t>
      </w:r>
      <w:r w:rsidRPr="00EF26E1">
        <w:rPr>
          <w:b/>
          <w:sz w:val="28"/>
          <w:szCs w:val="28"/>
          <w:lang w:val="en-US"/>
        </w:rPr>
        <w:t>Günter Koch</w:t>
      </w:r>
      <w:r w:rsidRPr="00EF26E1">
        <w:rPr>
          <w:sz w:val="28"/>
          <w:szCs w:val="28"/>
          <w:lang w:val="en-US"/>
        </w:rPr>
        <w:t xml:space="preserve"> (lead)</w:t>
      </w:r>
      <w:r w:rsidR="008A172A">
        <w:rPr>
          <w:sz w:val="28"/>
          <w:szCs w:val="28"/>
          <w:lang w:val="en-US"/>
        </w:rPr>
        <w:t>;</w:t>
      </w:r>
      <w:r w:rsidRPr="00EF26E1">
        <w:rPr>
          <w:sz w:val="28"/>
          <w:szCs w:val="28"/>
          <w:lang w:val="en-US"/>
        </w:rPr>
        <w:t xml:space="preserve"> </w:t>
      </w:r>
      <w:r w:rsidR="00550D7B">
        <w:rPr>
          <w:sz w:val="28"/>
          <w:szCs w:val="28"/>
          <w:lang w:val="en-US"/>
        </w:rPr>
        <w:t>contributing - names in order of alphabet</w:t>
      </w:r>
      <w:r w:rsidR="00A6613C" w:rsidRPr="00EF26E1">
        <w:rPr>
          <w:sz w:val="28"/>
          <w:szCs w:val="28"/>
          <w:lang w:val="en-US"/>
        </w:rPr>
        <w:t xml:space="preserve">: </w:t>
      </w:r>
      <w:r w:rsidRPr="00EF26E1">
        <w:rPr>
          <w:b/>
          <w:sz w:val="28"/>
          <w:szCs w:val="28"/>
          <w:lang w:val="en-US"/>
        </w:rPr>
        <w:t>Jean-Eric Aubert,</w:t>
      </w:r>
      <w:r w:rsidR="00467BA4">
        <w:rPr>
          <w:b/>
          <w:sz w:val="28"/>
          <w:szCs w:val="28"/>
          <w:lang w:val="en-US"/>
        </w:rPr>
        <w:t xml:space="preserve"> Susanne Durst,</w:t>
      </w:r>
      <w:r w:rsidRPr="00EF26E1">
        <w:rPr>
          <w:sz w:val="28"/>
          <w:szCs w:val="28"/>
          <w:lang w:val="en-US"/>
        </w:rPr>
        <w:t xml:space="preserve"> </w:t>
      </w:r>
      <w:r w:rsidRPr="00EF26E1">
        <w:rPr>
          <w:b/>
          <w:sz w:val="28"/>
          <w:szCs w:val="28"/>
          <w:lang w:val="en-US"/>
        </w:rPr>
        <w:t>Leif Edvinsson,</w:t>
      </w:r>
      <w:r w:rsidR="0038194F" w:rsidRPr="00EF26E1">
        <w:rPr>
          <w:b/>
          <w:sz w:val="28"/>
          <w:szCs w:val="28"/>
          <w:lang w:val="en-US"/>
        </w:rPr>
        <w:t xml:space="preserve"> </w:t>
      </w:r>
      <w:r w:rsidR="006606DE" w:rsidRPr="00EF26E1">
        <w:rPr>
          <w:b/>
          <w:sz w:val="28"/>
          <w:szCs w:val="28"/>
          <w:lang w:val="en-US"/>
        </w:rPr>
        <w:t>Aylin Gözalan</w:t>
      </w:r>
      <w:r w:rsidR="006606DE" w:rsidRPr="00EF26E1">
        <w:rPr>
          <w:sz w:val="28"/>
          <w:szCs w:val="28"/>
          <w:lang w:val="en-US"/>
        </w:rPr>
        <w:t xml:space="preserve">, </w:t>
      </w:r>
      <w:r w:rsidRPr="00EF26E1">
        <w:rPr>
          <w:sz w:val="28"/>
          <w:szCs w:val="28"/>
          <w:lang w:val="en-US"/>
        </w:rPr>
        <w:t xml:space="preserve">Hank Kune, </w:t>
      </w:r>
      <w:r w:rsidRPr="00EF26E1">
        <w:rPr>
          <w:b/>
          <w:sz w:val="28"/>
          <w:szCs w:val="28"/>
          <w:lang w:val="en-US"/>
        </w:rPr>
        <w:t>Peter Pawlowsky, José-Maria Viedma</w:t>
      </w:r>
    </w:p>
    <w:p w:rsidR="00512B7D" w:rsidRPr="00EF26E1" w:rsidRDefault="00512B7D" w:rsidP="00EF26E1">
      <w:pPr>
        <w:pStyle w:val="Listenabsatz"/>
        <w:numPr>
          <w:ilvl w:val="0"/>
          <w:numId w:val="1"/>
        </w:numPr>
        <w:spacing w:line="240" w:lineRule="auto"/>
        <w:rPr>
          <w:sz w:val="28"/>
          <w:szCs w:val="28"/>
        </w:rPr>
      </w:pPr>
      <w:r w:rsidRPr="00EF26E1">
        <w:rPr>
          <w:sz w:val="28"/>
          <w:szCs w:val="28"/>
        </w:rPr>
        <w:t>Summary</w:t>
      </w:r>
    </w:p>
    <w:p w:rsidR="00512B7D" w:rsidRPr="00EF26E1" w:rsidRDefault="00512B7D" w:rsidP="00EF26E1">
      <w:pPr>
        <w:pStyle w:val="Listenabsatz"/>
        <w:numPr>
          <w:ilvl w:val="0"/>
          <w:numId w:val="1"/>
        </w:numPr>
        <w:spacing w:line="240" w:lineRule="auto"/>
        <w:rPr>
          <w:sz w:val="28"/>
          <w:szCs w:val="28"/>
        </w:rPr>
      </w:pPr>
      <w:r w:rsidRPr="00EF26E1">
        <w:rPr>
          <w:sz w:val="28"/>
          <w:szCs w:val="28"/>
        </w:rPr>
        <w:t>The „Generation Contracts“  as exist</w:t>
      </w:r>
    </w:p>
    <w:p w:rsidR="00512B7D" w:rsidRPr="00EF26E1" w:rsidRDefault="00625DD0" w:rsidP="00EF26E1">
      <w:pPr>
        <w:pStyle w:val="Listenabsatz"/>
        <w:numPr>
          <w:ilvl w:val="0"/>
          <w:numId w:val="1"/>
        </w:numPr>
        <w:spacing w:line="240" w:lineRule="auto"/>
        <w:rPr>
          <w:sz w:val="28"/>
          <w:szCs w:val="28"/>
        </w:rPr>
      </w:pPr>
      <w:r w:rsidRPr="00EF26E1">
        <w:rPr>
          <w:sz w:val="28"/>
          <w:szCs w:val="28"/>
        </w:rPr>
        <w:t>To</w:t>
      </w:r>
      <w:r w:rsidR="008D7152" w:rsidRPr="00EF26E1">
        <w:rPr>
          <w:sz w:val="28"/>
          <w:szCs w:val="28"/>
        </w:rPr>
        <w:t>day’s distortio</w:t>
      </w:r>
      <w:r w:rsidR="006606DE" w:rsidRPr="00EF26E1">
        <w:rPr>
          <w:sz w:val="28"/>
          <w:szCs w:val="28"/>
        </w:rPr>
        <w:t>ns</w:t>
      </w:r>
    </w:p>
    <w:p w:rsidR="00512B7D" w:rsidRPr="00EF26E1" w:rsidRDefault="00512B7D" w:rsidP="00EF26E1">
      <w:pPr>
        <w:pStyle w:val="Listenabsatz"/>
        <w:numPr>
          <w:ilvl w:val="0"/>
          <w:numId w:val="1"/>
        </w:numPr>
        <w:spacing w:line="240" w:lineRule="auto"/>
        <w:rPr>
          <w:sz w:val="28"/>
          <w:szCs w:val="28"/>
          <w:lang w:val="en-US"/>
        </w:rPr>
      </w:pPr>
      <w:r w:rsidRPr="00EF26E1">
        <w:rPr>
          <w:sz w:val="28"/>
          <w:szCs w:val="28"/>
          <w:lang w:val="en-US"/>
        </w:rPr>
        <w:t>Needs and requirements of the different „agers“</w:t>
      </w:r>
    </w:p>
    <w:p w:rsidR="00512B7D" w:rsidRPr="00EF26E1" w:rsidRDefault="00512B7D" w:rsidP="00EF26E1">
      <w:pPr>
        <w:pStyle w:val="Listenabsatz"/>
        <w:numPr>
          <w:ilvl w:val="0"/>
          <w:numId w:val="1"/>
        </w:numPr>
        <w:spacing w:line="240" w:lineRule="auto"/>
        <w:rPr>
          <w:sz w:val="28"/>
          <w:szCs w:val="28"/>
          <w:lang w:val="en-US"/>
        </w:rPr>
      </w:pPr>
      <w:r w:rsidRPr="00EF26E1">
        <w:rPr>
          <w:sz w:val="28"/>
          <w:szCs w:val="28"/>
          <w:lang w:val="en-US"/>
        </w:rPr>
        <w:t>The market place</w:t>
      </w:r>
    </w:p>
    <w:p w:rsidR="00512B7D" w:rsidRPr="00EF26E1" w:rsidRDefault="00512B7D" w:rsidP="00EF26E1">
      <w:pPr>
        <w:pStyle w:val="Listenabsatz"/>
        <w:numPr>
          <w:ilvl w:val="0"/>
          <w:numId w:val="1"/>
        </w:numPr>
        <w:spacing w:line="240" w:lineRule="auto"/>
        <w:rPr>
          <w:sz w:val="28"/>
          <w:szCs w:val="28"/>
          <w:lang w:val="en-US"/>
        </w:rPr>
      </w:pPr>
      <w:r w:rsidRPr="00EF26E1">
        <w:rPr>
          <w:sz w:val="28"/>
          <w:szCs w:val="28"/>
          <w:lang w:val="en-US"/>
        </w:rPr>
        <w:t>The</w:t>
      </w:r>
      <w:r w:rsidR="00597CD6" w:rsidRPr="00EF26E1">
        <w:rPr>
          <w:sz w:val="28"/>
          <w:szCs w:val="28"/>
          <w:lang w:val="en-US"/>
        </w:rPr>
        <w:t xml:space="preserve"> “social </w:t>
      </w:r>
      <w:r w:rsidR="00D81E1D" w:rsidRPr="00EF26E1">
        <w:rPr>
          <w:sz w:val="28"/>
          <w:szCs w:val="28"/>
          <w:lang w:val="en-US"/>
        </w:rPr>
        <w:t>g</w:t>
      </w:r>
      <w:r w:rsidR="00597CD6" w:rsidRPr="00EF26E1">
        <w:rPr>
          <w:sz w:val="28"/>
          <w:szCs w:val="28"/>
          <w:lang w:val="en-US"/>
        </w:rPr>
        <w:t>eneration exchange”</w:t>
      </w:r>
      <w:r w:rsidRPr="00EF26E1">
        <w:rPr>
          <w:sz w:val="28"/>
          <w:szCs w:val="28"/>
          <w:lang w:val="en-US"/>
        </w:rPr>
        <w:t xml:space="preserve"> currency</w:t>
      </w:r>
    </w:p>
    <w:p w:rsidR="003D0B7F" w:rsidRPr="00EF26E1" w:rsidRDefault="003D0B7F" w:rsidP="00EF26E1">
      <w:pPr>
        <w:pStyle w:val="Listenabsatz"/>
        <w:numPr>
          <w:ilvl w:val="0"/>
          <w:numId w:val="1"/>
        </w:numPr>
        <w:spacing w:line="240" w:lineRule="auto"/>
        <w:rPr>
          <w:sz w:val="28"/>
          <w:szCs w:val="28"/>
          <w:lang w:val="en-US"/>
        </w:rPr>
      </w:pPr>
      <w:r w:rsidRPr="00EF26E1">
        <w:rPr>
          <w:sz w:val="28"/>
          <w:szCs w:val="28"/>
          <w:lang w:val="en-US"/>
        </w:rPr>
        <w:t>The potential projects suggested by the NCP</w:t>
      </w:r>
    </w:p>
    <w:p w:rsidR="00512B7D" w:rsidRPr="00EF26E1" w:rsidRDefault="00512B7D" w:rsidP="00EF26E1">
      <w:pPr>
        <w:pStyle w:val="Listenabsatz"/>
        <w:spacing w:line="240" w:lineRule="auto"/>
        <w:rPr>
          <w:sz w:val="28"/>
          <w:szCs w:val="28"/>
          <w:lang w:val="en-US"/>
        </w:rPr>
      </w:pPr>
    </w:p>
    <w:p w:rsidR="00512B7D" w:rsidRPr="00C9270D" w:rsidRDefault="00512B7D" w:rsidP="00EF26E1">
      <w:pPr>
        <w:pStyle w:val="Listenabsatz"/>
        <w:numPr>
          <w:ilvl w:val="0"/>
          <w:numId w:val="2"/>
        </w:numPr>
        <w:spacing w:line="240" w:lineRule="auto"/>
        <w:rPr>
          <w:b/>
          <w:sz w:val="32"/>
          <w:szCs w:val="32"/>
          <w:lang w:val="en-US"/>
        </w:rPr>
      </w:pPr>
      <w:r w:rsidRPr="00C9270D">
        <w:rPr>
          <w:b/>
          <w:sz w:val="32"/>
          <w:szCs w:val="32"/>
          <w:lang w:val="en-US"/>
        </w:rPr>
        <w:t>Summary</w:t>
      </w:r>
    </w:p>
    <w:p w:rsidR="0038194F" w:rsidRPr="00EF26E1" w:rsidRDefault="0038194F" w:rsidP="00EF26E1">
      <w:pPr>
        <w:pStyle w:val="Listenabsatz"/>
        <w:spacing w:line="240" w:lineRule="auto"/>
        <w:rPr>
          <w:sz w:val="28"/>
          <w:szCs w:val="28"/>
          <w:lang w:val="en-US"/>
        </w:rPr>
      </w:pPr>
    </w:p>
    <w:p w:rsidR="005D0671" w:rsidRDefault="00EF26E1" w:rsidP="00EF26E1">
      <w:pPr>
        <w:pStyle w:val="Listenabsatz"/>
        <w:spacing w:line="240" w:lineRule="auto"/>
        <w:rPr>
          <w:sz w:val="28"/>
          <w:szCs w:val="28"/>
          <w:lang w:val="en-US"/>
        </w:rPr>
      </w:pPr>
      <w:r>
        <w:rPr>
          <w:sz w:val="28"/>
          <w:szCs w:val="28"/>
          <w:lang w:val="en-US"/>
        </w:rPr>
        <w:t>Europe is facing a new pol</w:t>
      </w:r>
      <w:r w:rsidR="00467BA4">
        <w:rPr>
          <w:sz w:val="28"/>
          <w:szCs w:val="28"/>
          <w:lang w:val="en-US"/>
        </w:rPr>
        <w:t>i</w:t>
      </w:r>
      <w:r>
        <w:rPr>
          <w:sz w:val="28"/>
          <w:szCs w:val="28"/>
          <w:lang w:val="en-US"/>
        </w:rPr>
        <w:t>tical, social and economic problem: the “inversion of the generation contract”: Many European cou</w:t>
      </w:r>
      <w:r w:rsidR="005D0671">
        <w:rPr>
          <w:sz w:val="28"/>
          <w:szCs w:val="28"/>
          <w:lang w:val="en-US"/>
        </w:rPr>
        <w:t>n</w:t>
      </w:r>
      <w:r>
        <w:rPr>
          <w:sz w:val="28"/>
          <w:szCs w:val="28"/>
          <w:lang w:val="en-US"/>
        </w:rPr>
        <w:t>tries fac</w:t>
      </w:r>
      <w:r w:rsidR="005D0671">
        <w:rPr>
          <w:sz w:val="28"/>
          <w:szCs w:val="28"/>
          <w:lang w:val="en-US"/>
        </w:rPr>
        <w:t>e</w:t>
      </w:r>
      <w:r>
        <w:rPr>
          <w:sz w:val="28"/>
          <w:szCs w:val="28"/>
          <w:lang w:val="en-US"/>
        </w:rPr>
        <w:t xml:space="preserve"> a hig</w:t>
      </w:r>
      <w:r w:rsidR="005D0671">
        <w:rPr>
          <w:sz w:val="28"/>
          <w:szCs w:val="28"/>
          <w:lang w:val="en-US"/>
        </w:rPr>
        <w:t>h</w:t>
      </w:r>
      <w:r>
        <w:rPr>
          <w:sz w:val="28"/>
          <w:szCs w:val="28"/>
          <w:lang w:val="en-US"/>
        </w:rPr>
        <w:t xml:space="preserve"> unemployment </w:t>
      </w:r>
      <w:r w:rsidR="005D0671">
        <w:rPr>
          <w:sz w:val="28"/>
          <w:szCs w:val="28"/>
          <w:lang w:val="en-US"/>
        </w:rPr>
        <w:t>rate of</w:t>
      </w:r>
      <w:r>
        <w:rPr>
          <w:sz w:val="28"/>
          <w:szCs w:val="28"/>
          <w:lang w:val="en-US"/>
        </w:rPr>
        <w:t xml:space="preserve"> young people and, at the same time</w:t>
      </w:r>
      <w:r w:rsidR="00215E15">
        <w:rPr>
          <w:sz w:val="28"/>
          <w:szCs w:val="28"/>
          <w:lang w:val="en-US"/>
        </w:rPr>
        <w:t>,</w:t>
      </w:r>
      <w:r>
        <w:rPr>
          <w:sz w:val="28"/>
          <w:szCs w:val="28"/>
          <w:lang w:val="en-US"/>
        </w:rPr>
        <w:t xml:space="preserve"> high standards in social</w:t>
      </w:r>
      <w:r w:rsidR="005D0671">
        <w:rPr>
          <w:sz w:val="28"/>
          <w:szCs w:val="28"/>
          <w:lang w:val="en-US"/>
        </w:rPr>
        <w:t xml:space="preserve"> rents for the elder generation, this leading to the effect that no more the younger “pay” for the elder rather than the other way round.</w:t>
      </w:r>
      <w:r>
        <w:rPr>
          <w:sz w:val="28"/>
          <w:szCs w:val="28"/>
          <w:lang w:val="en-US"/>
        </w:rPr>
        <w:t xml:space="preserve"> </w:t>
      </w:r>
    </w:p>
    <w:p w:rsidR="00AF7586" w:rsidRDefault="00AF7586" w:rsidP="00AF7586">
      <w:pPr>
        <w:pStyle w:val="Listenabsatz"/>
        <w:spacing w:line="240" w:lineRule="auto"/>
        <w:rPr>
          <w:sz w:val="28"/>
          <w:szCs w:val="28"/>
          <w:lang w:val="en-US"/>
        </w:rPr>
      </w:pPr>
      <w:r>
        <w:rPr>
          <w:noProof/>
          <w:sz w:val="28"/>
          <w:szCs w:val="28"/>
          <w:lang w:val="de-AT" w:eastAsia="de-AT"/>
        </w:rPr>
        <w:lastRenderedPageBreak/>
        <w:drawing>
          <wp:inline distT="0" distB="0" distL="0" distR="0">
            <wp:extent cx="3553597" cy="2486025"/>
            <wp:effectExtent l="19050" t="0" r="8753" b="0"/>
            <wp:docPr id="3" name="Bild 3" descr="C:\Users\gkoch\Pictures\.1a MP Navigator EX\2013_05_30\Youth unemployment in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koch\Pictures\.1a MP Navigator EX\2013_05_30\Youth unemployment in EU.jpg"/>
                    <pic:cNvPicPr>
                      <a:picLocks noChangeAspect="1" noChangeArrowheads="1"/>
                    </pic:cNvPicPr>
                  </pic:nvPicPr>
                  <pic:blipFill>
                    <a:blip r:embed="rId8" cstate="print"/>
                    <a:srcRect/>
                    <a:stretch>
                      <a:fillRect/>
                    </a:stretch>
                  </pic:blipFill>
                  <pic:spPr bwMode="auto">
                    <a:xfrm>
                      <a:off x="0" y="0"/>
                      <a:ext cx="3553597" cy="2486025"/>
                    </a:xfrm>
                    <a:prstGeom prst="rect">
                      <a:avLst/>
                    </a:prstGeom>
                    <a:noFill/>
                    <a:ln w="9525">
                      <a:noFill/>
                      <a:miter lim="800000"/>
                      <a:headEnd/>
                      <a:tailEnd/>
                    </a:ln>
                  </pic:spPr>
                </pic:pic>
              </a:graphicData>
            </a:graphic>
          </wp:inline>
        </w:drawing>
      </w:r>
      <w:r w:rsidR="00AC651C">
        <w:rPr>
          <w:noProof/>
          <w:lang w:val="de-AT" w:eastAsia="de-AT"/>
        </w:rPr>
        <w:drawing>
          <wp:inline distT="0" distB="0" distL="0" distR="0">
            <wp:extent cx="1623755" cy="2486025"/>
            <wp:effectExtent l="19050" t="0" r="0" b="0"/>
            <wp:docPr id="5" name="Bild 9" descr="http://media.economist.com/sites/default/files/imagecache/290-width/images/print-edition/20130427_IRC4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dia.economist.com/sites/default/files/imagecache/290-width/images/print-edition/20130427_IRC498.png"/>
                    <pic:cNvPicPr>
                      <a:picLocks noChangeAspect="1" noChangeArrowheads="1"/>
                    </pic:cNvPicPr>
                  </pic:nvPicPr>
                  <pic:blipFill>
                    <a:blip r:embed="rId9" cstate="print"/>
                    <a:srcRect/>
                    <a:stretch>
                      <a:fillRect/>
                    </a:stretch>
                  </pic:blipFill>
                  <pic:spPr bwMode="auto">
                    <a:xfrm>
                      <a:off x="0" y="0"/>
                      <a:ext cx="1622536" cy="2484159"/>
                    </a:xfrm>
                    <a:prstGeom prst="rect">
                      <a:avLst/>
                    </a:prstGeom>
                    <a:noFill/>
                    <a:ln w="9525">
                      <a:noFill/>
                      <a:miter lim="800000"/>
                      <a:headEnd/>
                      <a:tailEnd/>
                    </a:ln>
                  </pic:spPr>
                </pic:pic>
              </a:graphicData>
            </a:graphic>
          </wp:inline>
        </w:drawing>
      </w:r>
    </w:p>
    <w:p w:rsidR="00AF7586" w:rsidRDefault="00C04FCE" w:rsidP="00AF7586">
      <w:pPr>
        <w:pStyle w:val="Listenabsatz"/>
        <w:spacing w:line="240" w:lineRule="auto"/>
        <w:rPr>
          <w:sz w:val="24"/>
          <w:szCs w:val="24"/>
          <w:lang w:val="en-US"/>
        </w:rPr>
      </w:pPr>
      <w:r w:rsidRPr="00C04FCE">
        <w:rPr>
          <w:noProof/>
          <w:sz w:val="24"/>
          <w:szCs w:val="24"/>
          <w:lang w:val="en-US" w:eastAsia="en-US"/>
        </w:rPr>
        <w:pict>
          <v:shapetype id="_x0000_t202" coordsize="21600,21600" o:spt="202" path="m,l,21600r21600,l21600,xe">
            <v:stroke joinstyle="miter"/>
            <v:path gradientshapeok="t" o:connecttype="rect"/>
          </v:shapetype>
          <v:shape id="_x0000_s1028" type="#_x0000_t202" style="position:absolute;left:0;text-align:left;margin-left:311.8pt;margin-top:.4pt;width:181.35pt;height:32.65pt;z-index:251660288;mso-width-percent:400;mso-height-percent:200;mso-width-percent:400;mso-height-percent:200;mso-width-relative:margin;mso-height-relative:margin" stroked="f">
            <v:textbox style="mso-fit-shape-to-text:t">
              <w:txbxContent>
                <w:p w:rsidR="009E25CE" w:rsidRPr="00AC651C" w:rsidRDefault="009E25CE">
                  <w:pPr>
                    <w:rPr>
                      <w:lang w:val="en-US"/>
                    </w:rPr>
                  </w:pPr>
                  <w:r w:rsidRPr="00AC651C">
                    <w:rPr>
                      <w:lang w:val="en-US"/>
                    </w:rPr>
                    <w:t>Situation in</w:t>
                  </w:r>
                  <w:r>
                    <w:rPr>
                      <w:lang w:val="en-US"/>
                    </w:rPr>
                    <w:t xml:space="preserve"> Q2 /</w:t>
                  </w:r>
                  <w:r w:rsidRPr="00AC651C">
                    <w:rPr>
                      <w:lang w:val="en-US"/>
                    </w:rPr>
                    <w:t xml:space="preserve"> 2012 – development since</w:t>
                  </w:r>
                </w:p>
              </w:txbxContent>
            </v:textbox>
          </v:shape>
        </w:pict>
      </w:r>
      <w:proofErr w:type="gramStart"/>
      <w:r w:rsidR="00AF7586" w:rsidRPr="00AF7586">
        <w:rPr>
          <w:sz w:val="24"/>
          <w:szCs w:val="24"/>
          <w:lang w:val="en-US"/>
        </w:rPr>
        <w:t>Fig.</w:t>
      </w:r>
      <w:proofErr w:type="gramEnd"/>
      <w:r w:rsidR="00AF7586" w:rsidRPr="00AF7586">
        <w:rPr>
          <w:sz w:val="24"/>
          <w:szCs w:val="24"/>
          <w:lang w:val="en-US"/>
        </w:rPr>
        <w:t xml:space="preserve"> Youth unemployment</w:t>
      </w:r>
      <w:r w:rsidR="00AC651C">
        <w:rPr>
          <w:sz w:val="24"/>
          <w:szCs w:val="24"/>
          <w:lang w:val="en-US"/>
        </w:rPr>
        <w:t xml:space="preserve"> up to</w:t>
      </w:r>
      <w:r w:rsidR="00AF7586">
        <w:rPr>
          <w:sz w:val="24"/>
          <w:szCs w:val="24"/>
          <w:lang w:val="en-US"/>
        </w:rPr>
        <w:t xml:space="preserve"> age 25 in European </w:t>
      </w:r>
    </w:p>
    <w:p w:rsidR="00AF7586" w:rsidRPr="00AF7586" w:rsidRDefault="00AC651C" w:rsidP="00AF7586">
      <w:pPr>
        <w:pStyle w:val="Listenabsatz"/>
        <w:spacing w:line="240" w:lineRule="auto"/>
        <w:rPr>
          <w:sz w:val="24"/>
          <w:szCs w:val="24"/>
          <w:lang w:val="en-US"/>
        </w:rPr>
      </w:pPr>
      <w:r>
        <w:rPr>
          <w:sz w:val="24"/>
          <w:szCs w:val="24"/>
          <w:lang w:val="en-US"/>
        </w:rPr>
        <w:t xml:space="preserve">        </w:t>
      </w:r>
      <w:proofErr w:type="gramStart"/>
      <w:r w:rsidR="00AF7586">
        <w:rPr>
          <w:sz w:val="24"/>
          <w:szCs w:val="24"/>
          <w:lang w:val="en-US"/>
        </w:rPr>
        <w:t>countries</w:t>
      </w:r>
      <w:proofErr w:type="gramEnd"/>
      <w:r w:rsidR="00AF7586">
        <w:rPr>
          <w:sz w:val="24"/>
          <w:szCs w:val="24"/>
          <w:lang w:val="en-US"/>
        </w:rPr>
        <w:t xml:space="preserve"> in January</w:t>
      </w:r>
      <w:r w:rsidR="00AF7586" w:rsidRPr="00AF7586">
        <w:rPr>
          <w:sz w:val="24"/>
          <w:szCs w:val="24"/>
          <w:lang w:val="en-US"/>
        </w:rPr>
        <w:t xml:space="preserve"> 2013</w:t>
      </w:r>
    </w:p>
    <w:p w:rsidR="00AF7586" w:rsidRDefault="00AF7586" w:rsidP="00EF26E1">
      <w:pPr>
        <w:pStyle w:val="Listenabsatz"/>
        <w:spacing w:line="240" w:lineRule="auto"/>
        <w:rPr>
          <w:sz w:val="28"/>
          <w:szCs w:val="28"/>
          <w:lang w:val="en-US"/>
        </w:rPr>
      </w:pPr>
    </w:p>
    <w:p w:rsidR="00C14497" w:rsidRPr="005D0671" w:rsidRDefault="005D0671" w:rsidP="00EF26E1">
      <w:pPr>
        <w:pStyle w:val="Listenabsatz"/>
        <w:spacing w:line="240" w:lineRule="auto"/>
        <w:rPr>
          <w:sz w:val="28"/>
          <w:szCs w:val="28"/>
          <w:lang w:val="en-US"/>
        </w:rPr>
      </w:pPr>
      <w:r>
        <w:rPr>
          <w:sz w:val="28"/>
          <w:szCs w:val="28"/>
          <w:lang w:val="en-US"/>
        </w:rPr>
        <w:t>The problem is complex because it goes beyond the simple one</w:t>
      </w:r>
      <w:r w:rsidR="00215E15">
        <w:rPr>
          <w:sz w:val="28"/>
          <w:szCs w:val="28"/>
          <w:lang w:val="en-US"/>
        </w:rPr>
        <w:t>-</w:t>
      </w:r>
      <w:r>
        <w:rPr>
          <w:sz w:val="28"/>
          <w:szCs w:val="28"/>
          <w:lang w:val="en-US"/>
        </w:rPr>
        <w:t xml:space="preserve"> dimensional discussion </w:t>
      </w:r>
      <w:proofErr w:type="spellStart"/>
      <w:r>
        <w:rPr>
          <w:sz w:val="28"/>
          <w:szCs w:val="28"/>
          <w:lang w:val="en-US"/>
        </w:rPr>
        <w:t>w.r.t</w:t>
      </w:r>
      <w:proofErr w:type="spellEnd"/>
      <w:r>
        <w:rPr>
          <w:sz w:val="28"/>
          <w:szCs w:val="28"/>
          <w:lang w:val="en-US"/>
        </w:rPr>
        <w:t>. economic crisis beyond the national dimension, demography, in spec</w:t>
      </w:r>
      <w:r w:rsidR="00154792">
        <w:rPr>
          <w:sz w:val="28"/>
          <w:szCs w:val="28"/>
          <w:lang w:val="en-US"/>
        </w:rPr>
        <w:t>i</w:t>
      </w:r>
      <w:r>
        <w:rPr>
          <w:sz w:val="28"/>
          <w:szCs w:val="28"/>
          <w:lang w:val="en-US"/>
        </w:rPr>
        <w:t>fic aging, youth unemployment, social security models, employment models being substituted, organization of work</w:t>
      </w:r>
      <w:r w:rsidR="00215E15">
        <w:rPr>
          <w:sz w:val="28"/>
          <w:szCs w:val="28"/>
          <w:lang w:val="en-US"/>
        </w:rPr>
        <w:t>, new lifestyles etc. etc. Sample</w:t>
      </w:r>
      <w:r>
        <w:rPr>
          <w:sz w:val="28"/>
          <w:szCs w:val="28"/>
          <w:lang w:val="en-US"/>
        </w:rPr>
        <w:t xml:space="preserve"> questions of our modern</w:t>
      </w:r>
      <w:r w:rsidR="00215E15">
        <w:rPr>
          <w:sz w:val="28"/>
          <w:szCs w:val="28"/>
          <w:lang w:val="en-US"/>
        </w:rPr>
        <w:t xml:space="preserve"> society of</w:t>
      </w:r>
      <w:r>
        <w:rPr>
          <w:sz w:val="28"/>
          <w:szCs w:val="28"/>
          <w:lang w:val="en-US"/>
        </w:rPr>
        <w:t xml:space="preserve"> today would be: </w:t>
      </w:r>
      <w:r w:rsidRPr="005D0671">
        <w:rPr>
          <w:sz w:val="28"/>
          <w:szCs w:val="28"/>
          <w:lang w:val="en-US"/>
        </w:rPr>
        <w:t>What is a young non-</w:t>
      </w:r>
      <w:r w:rsidR="00C14497" w:rsidRPr="005D0671">
        <w:rPr>
          <w:sz w:val="28"/>
          <w:szCs w:val="28"/>
          <w:lang w:val="en-US"/>
        </w:rPr>
        <w:t xml:space="preserve">employed IT entrepreneur, </w:t>
      </w:r>
      <w:r w:rsidRPr="005D0671">
        <w:rPr>
          <w:sz w:val="28"/>
          <w:szCs w:val="28"/>
          <w:lang w:val="en-US"/>
        </w:rPr>
        <w:t xml:space="preserve">who </w:t>
      </w:r>
      <w:r w:rsidR="00C14497" w:rsidRPr="005D0671">
        <w:rPr>
          <w:sz w:val="28"/>
          <w:szCs w:val="28"/>
          <w:lang w:val="en-US"/>
        </w:rPr>
        <w:t>statistically</w:t>
      </w:r>
      <w:r w:rsidRPr="005D0671">
        <w:rPr>
          <w:sz w:val="28"/>
          <w:szCs w:val="28"/>
          <w:lang w:val="en-US"/>
        </w:rPr>
        <w:t xml:space="preserve"> is</w:t>
      </w:r>
      <w:r w:rsidR="00C14497" w:rsidRPr="005D0671">
        <w:rPr>
          <w:sz w:val="28"/>
          <w:szCs w:val="28"/>
          <w:lang w:val="en-US"/>
        </w:rPr>
        <w:t xml:space="preserve"> regarded as unemployed? </w:t>
      </w:r>
      <w:r w:rsidR="00A53569" w:rsidRPr="005D0671">
        <w:rPr>
          <w:sz w:val="28"/>
          <w:szCs w:val="28"/>
          <w:lang w:val="en-US"/>
        </w:rPr>
        <w:t>Or</w:t>
      </w:r>
      <w:r w:rsidRPr="005D0671">
        <w:rPr>
          <w:sz w:val="28"/>
          <w:szCs w:val="28"/>
          <w:lang w:val="en-US"/>
        </w:rPr>
        <w:t>: is a part-</w:t>
      </w:r>
      <w:r w:rsidR="00A53569" w:rsidRPr="005D0671">
        <w:rPr>
          <w:sz w:val="28"/>
          <w:szCs w:val="28"/>
          <w:lang w:val="en-US"/>
        </w:rPr>
        <w:t xml:space="preserve">timer senior, acting in service jobs, </w:t>
      </w:r>
      <w:r w:rsidR="00215E15">
        <w:rPr>
          <w:sz w:val="28"/>
          <w:szCs w:val="28"/>
          <w:lang w:val="en-US"/>
        </w:rPr>
        <w:t>unemployed if seen through statistics? Or is</w:t>
      </w:r>
      <w:r w:rsidRPr="005D0671">
        <w:rPr>
          <w:sz w:val="28"/>
          <w:szCs w:val="28"/>
          <w:lang w:val="en-US"/>
        </w:rPr>
        <w:t xml:space="preserve"> productive</w:t>
      </w:r>
      <w:r w:rsidR="00A53569" w:rsidRPr="005D0671">
        <w:rPr>
          <w:sz w:val="28"/>
          <w:szCs w:val="28"/>
          <w:lang w:val="en-US"/>
        </w:rPr>
        <w:t xml:space="preserve"> knowledge and competence</w:t>
      </w:r>
      <w:r w:rsidRPr="005D0671">
        <w:rPr>
          <w:sz w:val="28"/>
          <w:szCs w:val="28"/>
          <w:lang w:val="en-US"/>
        </w:rPr>
        <w:t xml:space="preserve"> ending when</w:t>
      </w:r>
      <w:r w:rsidR="00A53569" w:rsidRPr="005D0671">
        <w:rPr>
          <w:sz w:val="28"/>
          <w:szCs w:val="28"/>
          <w:lang w:val="en-US"/>
        </w:rPr>
        <w:t xml:space="preserve"> retiring at a certain legal </w:t>
      </w:r>
      <w:r w:rsidR="00215E15">
        <w:rPr>
          <w:sz w:val="28"/>
          <w:szCs w:val="28"/>
          <w:lang w:val="en-US"/>
        </w:rPr>
        <w:t>“</w:t>
      </w:r>
      <w:r w:rsidR="00A53569" w:rsidRPr="005D0671">
        <w:rPr>
          <w:sz w:val="28"/>
          <w:szCs w:val="28"/>
          <w:lang w:val="en-US"/>
        </w:rPr>
        <w:t>contract age</w:t>
      </w:r>
      <w:r w:rsidR="00215E15">
        <w:rPr>
          <w:sz w:val="28"/>
          <w:szCs w:val="28"/>
          <w:lang w:val="en-US"/>
        </w:rPr>
        <w:t>”, say</w:t>
      </w:r>
      <w:r w:rsidR="00A53569" w:rsidRPr="005D0671">
        <w:rPr>
          <w:sz w:val="28"/>
          <w:szCs w:val="28"/>
          <w:lang w:val="en-US"/>
        </w:rPr>
        <w:t xml:space="preserve"> e</w:t>
      </w:r>
      <w:r w:rsidR="00215E15">
        <w:rPr>
          <w:sz w:val="28"/>
          <w:szCs w:val="28"/>
          <w:lang w:val="en-US"/>
        </w:rPr>
        <w:t>.</w:t>
      </w:r>
      <w:r w:rsidR="00A53569" w:rsidRPr="005D0671">
        <w:rPr>
          <w:sz w:val="28"/>
          <w:szCs w:val="28"/>
          <w:lang w:val="en-US"/>
        </w:rPr>
        <w:t>g. 6</w:t>
      </w:r>
      <w:r w:rsidRPr="005D0671">
        <w:rPr>
          <w:sz w:val="28"/>
          <w:szCs w:val="28"/>
          <w:lang w:val="en-US"/>
        </w:rPr>
        <w:t>5 (or 67 as</w:t>
      </w:r>
      <w:r w:rsidR="008A172A">
        <w:rPr>
          <w:sz w:val="28"/>
          <w:szCs w:val="28"/>
          <w:lang w:val="en-US"/>
        </w:rPr>
        <w:t xml:space="preserve"> t</w:t>
      </w:r>
      <w:r w:rsidR="00215E15">
        <w:rPr>
          <w:sz w:val="28"/>
          <w:szCs w:val="28"/>
          <w:lang w:val="en-US"/>
        </w:rPr>
        <w:t>oday</w:t>
      </w:r>
      <w:r w:rsidRPr="005D0671">
        <w:rPr>
          <w:sz w:val="28"/>
          <w:szCs w:val="28"/>
          <w:lang w:val="en-US"/>
        </w:rPr>
        <w:t xml:space="preserve"> in Sweden or Germany</w:t>
      </w:r>
      <w:proofErr w:type="gramStart"/>
      <w:r w:rsidRPr="005D0671">
        <w:rPr>
          <w:sz w:val="28"/>
          <w:szCs w:val="28"/>
          <w:lang w:val="en-US"/>
        </w:rPr>
        <w:t>)</w:t>
      </w:r>
      <w:r w:rsidR="00215E15">
        <w:rPr>
          <w:sz w:val="28"/>
          <w:szCs w:val="28"/>
          <w:lang w:val="en-US"/>
        </w:rPr>
        <w:t xml:space="preserve"> </w:t>
      </w:r>
      <w:r w:rsidR="00A53569" w:rsidRPr="005D0671">
        <w:rPr>
          <w:sz w:val="28"/>
          <w:szCs w:val="28"/>
          <w:lang w:val="en-US"/>
        </w:rPr>
        <w:t>?</w:t>
      </w:r>
      <w:proofErr w:type="gramEnd"/>
      <w:r w:rsidR="00A53569" w:rsidRPr="005D0671">
        <w:rPr>
          <w:sz w:val="28"/>
          <w:szCs w:val="28"/>
          <w:lang w:val="en-US"/>
        </w:rPr>
        <w:t xml:space="preserve"> </w:t>
      </w:r>
    </w:p>
    <w:p w:rsidR="00A53569" w:rsidRPr="00EF26E1" w:rsidRDefault="00A53569" w:rsidP="00EF26E1">
      <w:pPr>
        <w:pStyle w:val="Listenabsatz"/>
        <w:spacing w:line="240" w:lineRule="auto"/>
        <w:rPr>
          <w:i/>
          <w:sz w:val="28"/>
          <w:szCs w:val="28"/>
          <w:lang w:val="en-US"/>
        </w:rPr>
      </w:pPr>
    </w:p>
    <w:p w:rsidR="00215E15" w:rsidRDefault="00215E15" w:rsidP="00EF26E1">
      <w:pPr>
        <w:pStyle w:val="Listenabsatz"/>
        <w:spacing w:line="240" w:lineRule="auto"/>
        <w:rPr>
          <w:sz w:val="28"/>
          <w:szCs w:val="28"/>
          <w:lang w:val="en-US"/>
        </w:rPr>
      </w:pPr>
      <w:r>
        <w:rPr>
          <w:sz w:val="28"/>
          <w:szCs w:val="28"/>
          <w:lang w:val="en-US"/>
        </w:rPr>
        <w:t>The N</w:t>
      </w:r>
      <w:r w:rsidR="00FE41BE" w:rsidRPr="00FE41BE">
        <w:rPr>
          <w:sz w:val="28"/>
          <w:szCs w:val="28"/>
          <w:lang w:val="en-US"/>
        </w:rPr>
        <w:t xml:space="preserve">ew Club of Paris </w:t>
      </w:r>
      <w:r w:rsidR="005D0671" w:rsidRPr="00FE41BE">
        <w:rPr>
          <w:sz w:val="28"/>
          <w:szCs w:val="28"/>
          <w:lang w:val="en-US"/>
        </w:rPr>
        <w:t>addresses t</w:t>
      </w:r>
      <w:r w:rsidR="00FE41BE" w:rsidRPr="00FE41BE">
        <w:rPr>
          <w:sz w:val="28"/>
          <w:szCs w:val="28"/>
          <w:lang w:val="en-US"/>
        </w:rPr>
        <w:t>h</w:t>
      </w:r>
      <w:r w:rsidR="005D0671" w:rsidRPr="00FE41BE">
        <w:rPr>
          <w:sz w:val="28"/>
          <w:szCs w:val="28"/>
          <w:lang w:val="en-US"/>
        </w:rPr>
        <w:t>ese questions</w:t>
      </w:r>
      <w:r w:rsidR="008A172A">
        <w:rPr>
          <w:sz w:val="28"/>
          <w:szCs w:val="28"/>
          <w:lang w:val="en-US"/>
        </w:rPr>
        <w:t xml:space="preserve">, </w:t>
      </w:r>
      <w:r w:rsidR="008A172A" w:rsidRPr="008A172A">
        <w:rPr>
          <w:sz w:val="28"/>
          <w:szCs w:val="28"/>
          <w:lang w:val="en-US"/>
        </w:rPr>
        <w:t>not clai</w:t>
      </w:r>
      <w:r w:rsidR="00815560">
        <w:rPr>
          <w:sz w:val="28"/>
          <w:szCs w:val="28"/>
          <w:lang w:val="en-US"/>
        </w:rPr>
        <w:t>ming to be an expert</w:t>
      </w:r>
      <w:r w:rsidR="008A172A">
        <w:rPr>
          <w:sz w:val="28"/>
          <w:szCs w:val="28"/>
          <w:lang w:val="en-US"/>
        </w:rPr>
        <w:t xml:space="preserve"> in</w:t>
      </w:r>
      <w:r w:rsidR="008A172A" w:rsidRPr="008A172A">
        <w:rPr>
          <w:sz w:val="28"/>
          <w:szCs w:val="28"/>
          <w:lang w:val="en-US"/>
        </w:rPr>
        <w:t xml:space="preserve"> one of the disciplines related</w:t>
      </w:r>
      <w:r w:rsidR="00815560">
        <w:rPr>
          <w:sz w:val="28"/>
          <w:szCs w:val="28"/>
          <w:lang w:val="en-US"/>
        </w:rPr>
        <w:t xml:space="preserve"> traditionally. It rather</w:t>
      </w:r>
      <w:r w:rsidR="005D0671" w:rsidRPr="00FE41BE">
        <w:rPr>
          <w:sz w:val="28"/>
          <w:szCs w:val="28"/>
          <w:lang w:val="en-US"/>
        </w:rPr>
        <w:t xml:space="preserve"> aims at proposing to prototype</w:t>
      </w:r>
      <w:r w:rsidR="00FE41BE" w:rsidRPr="00FE41BE">
        <w:rPr>
          <w:sz w:val="28"/>
          <w:szCs w:val="28"/>
          <w:lang w:val="en-US"/>
        </w:rPr>
        <w:t xml:space="preserve"> i.e. to try out</w:t>
      </w:r>
      <w:r w:rsidR="008D7152" w:rsidRPr="00FE41BE">
        <w:rPr>
          <w:sz w:val="28"/>
          <w:szCs w:val="28"/>
          <w:lang w:val="en-US"/>
        </w:rPr>
        <w:t xml:space="preserve"> new contract </w:t>
      </w:r>
      <w:r w:rsidR="00FE41BE" w:rsidRPr="00FE41BE">
        <w:rPr>
          <w:sz w:val="28"/>
          <w:szCs w:val="28"/>
          <w:lang w:val="en-US"/>
        </w:rPr>
        <w:t xml:space="preserve">and occupation </w:t>
      </w:r>
      <w:r w:rsidR="008D7152" w:rsidRPr="00FE41BE">
        <w:rPr>
          <w:sz w:val="28"/>
          <w:szCs w:val="28"/>
          <w:lang w:val="en-US"/>
        </w:rPr>
        <w:t>mode</w:t>
      </w:r>
      <w:r>
        <w:rPr>
          <w:sz w:val="28"/>
          <w:szCs w:val="28"/>
          <w:lang w:val="en-US"/>
        </w:rPr>
        <w:t>ls</w:t>
      </w:r>
      <w:r w:rsidR="008A172A">
        <w:rPr>
          <w:sz w:val="28"/>
          <w:szCs w:val="28"/>
          <w:lang w:val="en-US"/>
        </w:rPr>
        <w:t>. The goal is to contribute to avoid</w:t>
      </w:r>
      <w:r w:rsidR="00815560">
        <w:rPr>
          <w:sz w:val="28"/>
          <w:szCs w:val="28"/>
          <w:lang w:val="en-US"/>
        </w:rPr>
        <w:t xml:space="preserve"> </w:t>
      </w:r>
      <w:proofErr w:type="gramStart"/>
      <w:r w:rsidR="00815560">
        <w:rPr>
          <w:sz w:val="28"/>
          <w:szCs w:val="28"/>
          <w:lang w:val="en-US"/>
        </w:rPr>
        <w:t>to allow</w:t>
      </w:r>
      <w:r w:rsidR="00FE41BE" w:rsidRPr="00FE41BE">
        <w:rPr>
          <w:sz w:val="28"/>
          <w:szCs w:val="28"/>
          <w:lang w:val="en-US"/>
        </w:rPr>
        <w:t xml:space="preserve"> human </w:t>
      </w:r>
      <w:r w:rsidR="008D7152" w:rsidRPr="00FE41BE">
        <w:rPr>
          <w:sz w:val="28"/>
          <w:szCs w:val="28"/>
          <w:lang w:val="en-US"/>
        </w:rPr>
        <w:t>competences</w:t>
      </w:r>
      <w:r>
        <w:rPr>
          <w:sz w:val="28"/>
          <w:szCs w:val="28"/>
          <w:lang w:val="en-US"/>
        </w:rPr>
        <w:t xml:space="preserve"> and work</w:t>
      </w:r>
      <w:proofErr w:type="gramEnd"/>
      <w:r>
        <w:rPr>
          <w:sz w:val="28"/>
          <w:szCs w:val="28"/>
          <w:lang w:val="en-US"/>
        </w:rPr>
        <w:t xml:space="preserve"> energy</w:t>
      </w:r>
      <w:r w:rsidR="00815560">
        <w:rPr>
          <w:sz w:val="28"/>
          <w:szCs w:val="28"/>
          <w:lang w:val="en-US"/>
        </w:rPr>
        <w:t xml:space="preserve"> to stay in an</w:t>
      </w:r>
      <w:r w:rsidR="008D7152" w:rsidRPr="00FE41BE">
        <w:rPr>
          <w:sz w:val="28"/>
          <w:szCs w:val="28"/>
          <w:lang w:val="en-US"/>
        </w:rPr>
        <w:t xml:space="preserve"> idle or in</w:t>
      </w:r>
      <w:r w:rsidR="00815560">
        <w:rPr>
          <w:sz w:val="28"/>
          <w:szCs w:val="28"/>
          <w:lang w:val="en-US"/>
        </w:rPr>
        <w:t xml:space="preserve"> a</w:t>
      </w:r>
      <w:r w:rsidR="008D7152" w:rsidRPr="00FE41BE">
        <w:rPr>
          <w:sz w:val="28"/>
          <w:szCs w:val="28"/>
          <w:lang w:val="en-US"/>
        </w:rPr>
        <w:t xml:space="preserve"> waiting</w:t>
      </w:r>
      <w:r>
        <w:rPr>
          <w:sz w:val="28"/>
          <w:szCs w:val="28"/>
          <w:lang w:val="en-US"/>
        </w:rPr>
        <w:t xml:space="preserve"> state</w:t>
      </w:r>
      <w:r w:rsidR="008D7152" w:rsidRPr="00FE41BE">
        <w:rPr>
          <w:sz w:val="28"/>
          <w:szCs w:val="28"/>
          <w:lang w:val="en-US"/>
        </w:rPr>
        <w:t xml:space="preserve">. </w:t>
      </w:r>
    </w:p>
    <w:p w:rsidR="008D7152" w:rsidRDefault="00FE41BE" w:rsidP="00EF26E1">
      <w:pPr>
        <w:pStyle w:val="Listenabsatz"/>
        <w:spacing w:line="240" w:lineRule="auto"/>
        <w:rPr>
          <w:sz w:val="28"/>
          <w:szCs w:val="28"/>
          <w:lang w:val="en-US"/>
        </w:rPr>
      </w:pPr>
      <w:r w:rsidRPr="00FE41BE">
        <w:rPr>
          <w:sz w:val="28"/>
          <w:szCs w:val="28"/>
          <w:lang w:val="en-US"/>
        </w:rPr>
        <w:t xml:space="preserve">Models of new “organization of work” </w:t>
      </w:r>
      <w:r w:rsidR="00815560">
        <w:rPr>
          <w:sz w:val="28"/>
          <w:szCs w:val="28"/>
          <w:lang w:val="en-US"/>
        </w:rPr>
        <w:t>in the knowledge society are emerging. A</w:t>
      </w:r>
      <w:r w:rsidR="00215E15">
        <w:rPr>
          <w:sz w:val="28"/>
          <w:szCs w:val="28"/>
          <w:lang w:val="en-US"/>
        </w:rPr>
        <w:t xml:space="preserve"> demonstrative</w:t>
      </w:r>
      <w:r w:rsidRPr="00FE41BE">
        <w:rPr>
          <w:sz w:val="28"/>
          <w:szCs w:val="28"/>
          <w:lang w:val="en-US"/>
        </w:rPr>
        <w:t xml:space="preserve"> example may be </w:t>
      </w:r>
      <w:r w:rsidR="008D7152" w:rsidRPr="00FE41BE">
        <w:rPr>
          <w:sz w:val="28"/>
          <w:szCs w:val="28"/>
          <w:lang w:val="en-US"/>
        </w:rPr>
        <w:t>how Google is moving from</w:t>
      </w:r>
      <w:r w:rsidRPr="00FE41BE">
        <w:rPr>
          <w:sz w:val="28"/>
          <w:szCs w:val="28"/>
          <w:lang w:val="en-US"/>
        </w:rPr>
        <w:t xml:space="preserve"> classical </w:t>
      </w:r>
      <w:r w:rsidR="005E5CFE">
        <w:rPr>
          <w:sz w:val="28"/>
          <w:szCs w:val="28"/>
          <w:lang w:val="en-US"/>
        </w:rPr>
        <w:t>“</w:t>
      </w:r>
      <w:r>
        <w:rPr>
          <w:sz w:val="28"/>
          <w:szCs w:val="28"/>
          <w:lang w:val="en-US"/>
        </w:rPr>
        <w:t>Human Reso</w:t>
      </w:r>
      <w:r w:rsidRPr="00FE41BE">
        <w:rPr>
          <w:sz w:val="28"/>
          <w:szCs w:val="28"/>
          <w:lang w:val="en-US"/>
        </w:rPr>
        <w:t>urce Management</w:t>
      </w:r>
      <w:r w:rsidR="005E5CFE">
        <w:rPr>
          <w:sz w:val="28"/>
          <w:szCs w:val="28"/>
          <w:lang w:val="en-US"/>
        </w:rPr>
        <w:t>”</w:t>
      </w:r>
      <w:r w:rsidR="008D7152" w:rsidRPr="00FE41BE">
        <w:rPr>
          <w:sz w:val="28"/>
          <w:szCs w:val="28"/>
          <w:lang w:val="en-US"/>
        </w:rPr>
        <w:t xml:space="preserve"> to</w:t>
      </w:r>
      <w:r w:rsidRPr="00FE41BE">
        <w:rPr>
          <w:sz w:val="28"/>
          <w:szCs w:val="28"/>
          <w:lang w:val="en-US"/>
        </w:rPr>
        <w:t xml:space="preserve">wards </w:t>
      </w:r>
      <w:r w:rsidR="005E5CFE">
        <w:rPr>
          <w:sz w:val="28"/>
          <w:szCs w:val="28"/>
          <w:lang w:val="en-US"/>
        </w:rPr>
        <w:t>“</w:t>
      </w:r>
      <w:r w:rsidRPr="00FE41BE">
        <w:rPr>
          <w:sz w:val="28"/>
          <w:szCs w:val="28"/>
          <w:lang w:val="en-US"/>
        </w:rPr>
        <w:t>People Operations</w:t>
      </w:r>
      <w:r w:rsidR="005E5CFE">
        <w:rPr>
          <w:sz w:val="28"/>
          <w:szCs w:val="28"/>
          <w:lang w:val="en-US"/>
        </w:rPr>
        <w:t>” by</w:t>
      </w:r>
      <w:r w:rsidRPr="00FE41BE">
        <w:rPr>
          <w:sz w:val="28"/>
          <w:szCs w:val="28"/>
          <w:lang w:val="en-US"/>
        </w:rPr>
        <w:t xml:space="preserve"> applying</w:t>
      </w:r>
      <w:r w:rsidR="008D7152" w:rsidRPr="00FE41BE">
        <w:rPr>
          <w:sz w:val="28"/>
          <w:szCs w:val="28"/>
          <w:lang w:val="en-US"/>
        </w:rPr>
        <w:t xml:space="preserve"> smart algorithms</w:t>
      </w:r>
      <w:r>
        <w:rPr>
          <w:sz w:val="28"/>
          <w:szCs w:val="28"/>
          <w:lang w:val="en-US"/>
        </w:rPr>
        <w:t xml:space="preserve"> the purpose of which are</w:t>
      </w:r>
      <w:r w:rsidR="008D7152" w:rsidRPr="00FE41BE">
        <w:rPr>
          <w:sz w:val="28"/>
          <w:szCs w:val="28"/>
          <w:lang w:val="en-US"/>
        </w:rPr>
        <w:t xml:space="preserve"> to</w:t>
      </w:r>
      <w:r w:rsidRPr="00FE41BE">
        <w:rPr>
          <w:sz w:val="28"/>
          <w:szCs w:val="28"/>
          <w:lang w:val="en-US"/>
        </w:rPr>
        <w:t xml:space="preserve"> link up</w:t>
      </w:r>
      <w:r w:rsidR="005E5CFE">
        <w:rPr>
          <w:sz w:val="28"/>
          <w:szCs w:val="28"/>
          <w:lang w:val="en-US"/>
        </w:rPr>
        <w:t xml:space="preserve"> diverse but comp</w:t>
      </w:r>
      <w:r>
        <w:rPr>
          <w:sz w:val="28"/>
          <w:szCs w:val="28"/>
          <w:lang w:val="en-US"/>
        </w:rPr>
        <w:t>lem</w:t>
      </w:r>
      <w:r w:rsidR="005E5CFE">
        <w:rPr>
          <w:sz w:val="28"/>
          <w:szCs w:val="28"/>
          <w:lang w:val="en-US"/>
        </w:rPr>
        <w:t>en</w:t>
      </w:r>
      <w:r>
        <w:rPr>
          <w:sz w:val="28"/>
          <w:szCs w:val="28"/>
          <w:lang w:val="en-US"/>
        </w:rPr>
        <w:t>tary</w:t>
      </w:r>
      <w:r w:rsidRPr="00FE41BE">
        <w:rPr>
          <w:sz w:val="28"/>
          <w:szCs w:val="28"/>
          <w:lang w:val="en-US"/>
        </w:rPr>
        <w:t xml:space="preserve"> competencies within their company resp. networks</w:t>
      </w:r>
      <w:r w:rsidR="005E5CFE">
        <w:rPr>
          <w:sz w:val="28"/>
          <w:szCs w:val="28"/>
          <w:lang w:val="en-US"/>
        </w:rPr>
        <w:t xml:space="preserve"> for the benefit of all</w:t>
      </w:r>
      <w:r w:rsidR="00215E15">
        <w:rPr>
          <w:sz w:val="28"/>
          <w:szCs w:val="28"/>
          <w:lang w:val="en-US"/>
        </w:rPr>
        <w:t xml:space="preserve"> those</w:t>
      </w:r>
      <w:r w:rsidR="005E5CFE">
        <w:rPr>
          <w:sz w:val="28"/>
          <w:szCs w:val="28"/>
          <w:lang w:val="en-US"/>
        </w:rPr>
        <w:t xml:space="preserve"> employed</w:t>
      </w:r>
      <w:r w:rsidR="00453435" w:rsidRPr="00FE41BE">
        <w:rPr>
          <w:sz w:val="28"/>
          <w:szCs w:val="28"/>
          <w:lang w:val="en-US"/>
        </w:rPr>
        <w:t>.</w:t>
      </w:r>
      <w:r w:rsidR="00815560">
        <w:rPr>
          <w:sz w:val="28"/>
          <w:szCs w:val="28"/>
          <w:lang w:val="en-US"/>
        </w:rPr>
        <w:t xml:space="preserve"> In other organizations approaches are taken to discover the potentials of employees beyond what is documented in their job descriptions, e.g. by exploiting self characterizations which people voluntary give through their inputs to social networks.</w:t>
      </w:r>
    </w:p>
    <w:p w:rsidR="00FE41BE" w:rsidRDefault="00FE41BE" w:rsidP="00EF26E1">
      <w:pPr>
        <w:pStyle w:val="Listenabsatz"/>
        <w:spacing w:line="240" w:lineRule="auto"/>
        <w:rPr>
          <w:sz w:val="28"/>
          <w:szCs w:val="28"/>
          <w:lang w:val="en-US"/>
        </w:rPr>
      </w:pPr>
    </w:p>
    <w:p w:rsidR="00FE41BE" w:rsidRDefault="00FE41BE" w:rsidP="00EF26E1">
      <w:pPr>
        <w:pStyle w:val="Listenabsatz"/>
        <w:spacing w:line="240" w:lineRule="auto"/>
        <w:rPr>
          <w:sz w:val="28"/>
          <w:szCs w:val="28"/>
          <w:lang w:val="en-US"/>
        </w:rPr>
      </w:pPr>
      <w:r>
        <w:rPr>
          <w:sz w:val="28"/>
          <w:szCs w:val="28"/>
          <w:lang w:val="en-US"/>
        </w:rPr>
        <w:lastRenderedPageBreak/>
        <w:t>Starting by some analytical discussion on the</w:t>
      </w:r>
      <w:r w:rsidR="00215E15">
        <w:rPr>
          <w:sz w:val="28"/>
          <w:szCs w:val="28"/>
          <w:lang w:val="en-US"/>
        </w:rPr>
        <w:t xml:space="preserve"> said</w:t>
      </w:r>
      <w:r>
        <w:rPr>
          <w:sz w:val="28"/>
          <w:szCs w:val="28"/>
          <w:lang w:val="en-US"/>
        </w:rPr>
        <w:t xml:space="preserve"> multidime</w:t>
      </w:r>
      <w:r w:rsidR="005E5CFE">
        <w:rPr>
          <w:sz w:val="28"/>
          <w:szCs w:val="28"/>
          <w:lang w:val="en-US"/>
        </w:rPr>
        <w:t>n</w:t>
      </w:r>
      <w:r>
        <w:rPr>
          <w:sz w:val="28"/>
          <w:szCs w:val="28"/>
          <w:lang w:val="en-US"/>
        </w:rPr>
        <w:t xml:space="preserve">sional subjects of concern, </w:t>
      </w:r>
      <w:r w:rsidRPr="00215E15">
        <w:rPr>
          <w:b/>
          <w:sz w:val="28"/>
          <w:szCs w:val="28"/>
          <w:lang w:val="en-US"/>
        </w:rPr>
        <w:t>this memorandum introduces the concept of an “all generation social currency”</w:t>
      </w:r>
      <w:r>
        <w:rPr>
          <w:sz w:val="28"/>
          <w:szCs w:val="28"/>
          <w:lang w:val="en-US"/>
        </w:rPr>
        <w:t xml:space="preserve"> motivating for exchanges of beneficial services between younger and elder generations</w:t>
      </w:r>
      <w:r w:rsidR="00215E15">
        <w:rPr>
          <w:sz w:val="28"/>
          <w:szCs w:val="28"/>
          <w:lang w:val="en-US"/>
        </w:rPr>
        <w:t xml:space="preserve"> (potentially with the </w:t>
      </w:r>
      <w:r w:rsidR="00F808FA">
        <w:rPr>
          <w:sz w:val="28"/>
          <w:szCs w:val="28"/>
          <w:lang w:val="en-US"/>
        </w:rPr>
        <w:t xml:space="preserve">“bridging </w:t>
      </w:r>
      <w:r w:rsidR="00215E15">
        <w:rPr>
          <w:sz w:val="28"/>
          <w:szCs w:val="28"/>
          <w:lang w:val="en-US"/>
        </w:rPr>
        <w:t>support</w:t>
      </w:r>
      <w:r w:rsidR="00F808FA">
        <w:rPr>
          <w:sz w:val="28"/>
          <w:szCs w:val="28"/>
          <w:lang w:val="en-US"/>
        </w:rPr>
        <w:t>”</w:t>
      </w:r>
      <w:r w:rsidR="00215E15">
        <w:rPr>
          <w:sz w:val="28"/>
          <w:szCs w:val="28"/>
          <w:lang w:val="en-US"/>
        </w:rPr>
        <w:t xml:space="preserve"> of the middle generation)</w:t>
      </w:r>
      <w:r>
        <w:rPr>
          <w:sz w:val="28"/>
          <w:szCs w:val="28"/>
          <w:lang w:val="en-US"/>
        </w:rPr>
        <w:t xml:space="preserve"> in both directions.</w:t>
      </w:r>
    </w:p>
    <w:p w:rsidR="00FE41BE" w:rsidRDefault="00FE41BE" w:rsidP="00EF26E1">
      <w:pPr>
        <w:pStyle w:val="Listenabsatz"/>
        <w:spacing w:line="240" w:lineRule="auto"/>
        <w:rPr>
          <w:sz w:val="28"/>
          <w:szCs w:val="28"/>
          <w:lang w:val="en-US"/>
        </w:rPr>
      </w:pPr>
    </w:p>
    <w:p w:rsidR="00FE41BE" w:rsidRDefault="00215E15" w:rsidP="00EF26E1">
      <w:pPr>
        <w:pStyle w:val="Listenabsatz"/>
        <w:spacing w:line="240" w:lineRule="auto"/>
        <w:rPr>
          <w:sz w:val="28"/>
          <w:szCs w:val="28"/>
          <w:lang w:val="en-US"/>
        </w:rPr>
      </w:pPr>
      <w:r>
        <w:rPr>
          <w:sz w:val="28"/>
          <w:szCs w:val="28"/>
          <w:lang w:val="en-US"/>
        </w:rPr>
        <w:t xml:space="preserve">This programmatic paper closes in </w:t>
      </w:r>
      <w:r w:rsidRPr="00215E15">
        <w:rPr>
          <w:b/>
          <w:sz w:val="28"/>
          <w:szCs w:val="28"/>
          <w:lang w:val="en-US"/>
        </w:rPr>
        <w:t>suggesting six</w:t>
      </w:r>
      <w:r w:rsidR="00FE41BE" w:rsidRPr="00215E15">
        <w:rPr>
          <w:b/>
          <w:sz w:val="28"/>
          <w:szCs w:val="28"/>
          <w:lang w:val="en-US"/>
        </w:rPr>
        <w:t xml:space="preserve"> projects for prototyping new approaches</w:t>
      </w:r>
      <w:r w:rsidR="005E5CFE" w:rsidRPr="00215E15">
        <w:rPr>
          <w:b/>
          <w:sz w:val="28"/>
          <w:szCs w:val="28"/>
          <w:lang w:val="en-US"/>
        </w:rPr>
        <w:t xml:space="preserve"> leading to new foundations for a future</w:t>
      </w:r>
      <w:r w:rsidR="00FE41BE" w:rsidRPr="00215E15">
        <w:rPr>
          <w:b/>
          <w:sz w:val="28"/>
          <w:szCs w:val="28"/>
          <w:lang w:val="en-US"/>
        </w:rPr>
        <w:t xml:space="preserve"> </w:t>
      </w:r>
      <w:r>
        <w:rPr>
          <w:b/>
          <w:sz w:val="28"/>
          <w:szCs w:val="28"/>
          <w:lang w:val="en-US"/>
        </w:rPr>
        <w:t>“</w:t>
      </w:r>
      <w:r w:rsidR="00FE41BE" w:rsidRPr="00215E15">
        <w:rPr>
          <w:b/>
          <w:sz w:val="28"/>
          <w:szCs w:val="28"/>
          <w:lang w:val="en-US"/>
        </w:rPr>
        <w:t>cross generation soci</w:t>
      </w:r>
      <w:r w:rsidR="005E5CFE" w:rsidRPr="00215E15">
        <w:rPr>
          <w:b/>
          <w:sz w:val="28"/>
          <w:szCs w:val="28"/>
          <w:lang w:val="en-US"/>
        </w:rPr>
        <w:t>ety</w:t>
      </w:r>
      <w:r>
        <w:rPr>
          <w:b/>
          <w:sz w:val="28"/>
          <w:szCs w:val="28"/>
          <w:lang w:val="en-US"/>
        </w:rPr>
        <w:t>”</w:t>
      </w:r>
      <w:r w:rsidR="005E5CFE">
        <w:rPr>
          <w:sz w:val="28"/>
          <w:szCs w:val="28"/>
          <w:lang w:val="en-US"/>
        </w:rPr>
        <w:t>. These projects are templates</w:t>
      </w:r>
      <w:r w:rsidR="00FE41BE">
        <w:rPr>
          <w:sz w:val="28"/>
          <w:szCs w:val="28"/>
          <w:lang w:val="en-US"/>
        </w:rPr>
        <w:t xml:space="preserve"> and may be complemented by further</w:t>
      </w:r>
      <w:r>
        <w:rPr>
          <w:sz w:val="28"/>
          <w:szCs w:val="28"/>
          <w:lang w:val="en-US"/>
        </w:rPr>
        <w:t xml:space="preserve"> innovative</w:t>
      </w:r>
      <w:r w:rsidR="00FE41BE">
        <w:rPr>
          <w:sz w:val="28"/>
          <w:szCs w:val="28"/>
          <w:lang w:val="en-US"/>
        </w:rPr>
        <w:t xml:space="preserve"> one</w:t>
      </w:r>
      <w:r w:rsidR="005E5CFE">
        <w:rPr>
          <w:sz w:val="28"/>
          <w:szCs w:val="28"/>
          <w:lang w:val="en-US"/>
        </w:rPr>
        <w:t>s</w:t>
      </w:r>
      <w:r w:rsidR="00FE41BE">
        <w:rPr>
          <w:sz w:val="28"/>
          <w:szCs w:val="28"/>
          <w:lang w:val="en-US"/>
        </w:rPr>
        <w:t>, all aiming at solving the current</w:t>
      </w:r>
      <w:r w:rsidR="00F808FA">
        <w:rPr>
          <w:sz w:val="28"/>
          <w:szCs w:val="28"/>
          <w:lang w:val="en-US"/>
        </w:rPr>
        <w:t xml:space="preserve"> growing divergence</w:t>
      </w:r>
      <w:r w:rsidR="00FE41BE">
        <w:rPr>
          <w:sz w:val="28"/>
          <w:szCs w:val="28"/>
          <w:lang w:val="en-US"/>
        </w:rPr>
        <w:t xml:space="preserve"> between the generations</w:t>
      </w:r>
      <w:r>
        <w:rPr>
          <w:sz w:val="28"/>
          <w:szCs w:val="28"/>
          <w:lang w:val="en-US"/>
        </w:rPr>
        <w:t xml:space="preserve"> in their social and societal demands and obligations.</w:t>
      </w:r>
      <w:r w:rsidR="00FE41BE">
        <w:rPr>
          <w:sz w:val="28"/>
          <w:szCs w:val="28"/>
          <w:lang w:val="en-US"/>
        </w:rPr>
        <w:t xml:space="preserve"> </w:t>
      </w:r>
    </w:p>
    <w:p w:rsidR="0038194F" w:rsidRPr="00EF26E1" w:rsidRDefault="0038194F" w:rsidP="00EF26E1">
      <w:pPr>
        <w:pStyle w:val="Listenabsatz"/>
        <w:spacing w:line="240" w:lineRule="auto"/>
        <w:rPr>
          <w:sz w:val="28"/>
          <w:szCs w:val="28"/>
          <w:lang w:val="en-US"/>
        </w:rPr>
      </w:pPr>
    </w:p>
    <w:p w:rsidR="00512B7D" w:rsidRPr="00C9270D" w:rsidRDefault="00512B7D" w:rsidP="00EF26E1">
      <w:pPr>
        <w:pStyle w:val="Listenabsatz"/>
        <w:numPr>
          <w:ilvl w:val="0"/>
          <w:numId w:val="2"/>
        </w:numPr>
        <w:spacing w:line="240" w:lineRule="auto"/>
        <w:rPr>
          <w:b/>
          <w:sz w:val="32"/>
          <w:szCs w:val="32"/>
          <w:lang w:val="en-US"/>
        </w:rPr>
      </w:pPr>
      <w:r w:rsidRPr="00C9270D">
        <w:rPr>
          <w:b/>
          <w:sz w:val="32"/>
          <w:szCs w:val="32"/>
          <w:lang w:val="en-US"/>
        </w:rPr>
        <w:t>The „Generation</w:t>
      </w:r>
      <w:r w:rsidR="005E5CFE" w:rsidRPr="00C9270D">
        <w:rPr>
          <w:b/>
          <w:sz w:val="32"/>
          <w:szCs w:val="32"/>
          <w:lang w:val="en-US"/>
        </w:rPr>
        <w:t xml:space="preserve"> &amp; Labor M</w:t>
      </w:r>
      <w:r w:rsidR="00A53569" w:rsidRPr="00C9270D">
        <w:rPr>
          <w:b/>
          <w:sz w:val="32"/>
          <w:szCs w:val="32"/>
          <w:lang w:val="en-US"/>
        </w:rPr>
        <w:t>arket</w:t>
      </w:r>
      <w:r w:rsidR="00154792">
        <w:rPr>
          <w:b/>
          <w:sz w:val="32"/>
          <w:szCs w:val="32"/>
          <w:lang w:val="en-US"/>
        </w:rPr>
        <w:t xml:space="preserve"> Contracts“ </w:t>
      </w:r>
      <w:r w:rsidRPr="00C9270D">
        <w:rPr>
          <w:b/>
          <w:sz w:val="32"/>
          <w:szCs w:val="32"/>
          <w:lang w:val="en-US"/>
        </w:rPr>
        <w:t>as exist</w:t>
      </w:r>
    </w:p>
    <w:p w:rsidR="0038194F" w:rsidRPr="00EF26E1" w:rsidRDefault="0038194F" w:rsidP="00EF26E1">
      <w:pPr>
        <w:pStyle w:val="Listenabsatz"/>
        <w:spacing w:line="240" w:lineRule="auto"/>
        <w:rPr>
          <w:sz w:val="28"/>
          <w:szCs w:val="28"/>
          <w:lang w:val="en-US"/>
        </w:rPr>
      </w:pPr>
    </w:p>
    <w:p w:rsidR="008D7152" w:rsidRPr="00EF26E1" w:rsidRDefault="0038194F" w:rsidP="00EF26E1">
      <w:pPr>
        <w:pStyle w:val="Listenabsatz"/>
        <w:spacing w:line="240" w:lineRule="auto"/>
        <w:rPr>
          <w:sz w:val="28"/>
          <w:szCs w:val="28"/>
          <w:lang w:val="en-US"/>
        </w:rPr>
      </w:pPr>
      <w:r w:rsidRPr="00EF26E1">
        <w:rPr>
          <w:sz w:val="28"/>
          <w:szCs w:val="28"/>
          <w:lang w:val="en-US"/>
        </w:rPr>
        <w:t xml:space="preserve">One of the grand achievements in social politics of the last 130 years in Europe was the introduction of social security. </w:t>
      </w:r>
      <w:r w:rsidR="005E5CFE">
        <w:rPr>
          <w:sz w:val="28"/>
          <w:szCs w:val="28"/>
          <w:lang w:val="en-US"/>
        </w:rPr>
        <w:t>This went synchronous with (1)</w:t>
      </w:r>
      <w:r w:rsidR="00EF26E1">
        <w:rPr>
          <w:sz w:val="28"/>
          <w:szCs w:val="28"/>
          <w:lang w:val="en-US"/>
        </w:rPr>
        <w:t xml:space="preserve"> </w:t>
      </w:r>
      <w:r w:rsidR="008D7152" w:rsidRPr="00EF26E1">
        <w:rPr>
          <w:sz w:val="28"/>
          <w:szCs w:val="28"/>
          <w:lang w:val="en-US"/>
        </w:rPr>
        <w:t>la</w:t>
      </w:r>
      <w:r w:rsidR="00EF26E1">
        <w:rPr>
          <w:sz w:val="28"/>
          <w:szCs w:val="28"/>
          <w:lang w:val="en-US"/>
        </w:rPr>
        <w:t>bor market developments introducing</w:t>
      </w:r>
      <w:r w:rsidR="008D7152" w:rsidRPr="00EF26E1">
        <w:rPr>
          <w:sz w:val="28"/>
          <w:szCs w:val="28"/>
          <w:lang w:val="en-US"/>
        </w:rPr>
        <w:t xml:space="preserve"> wage contracts as well as unions</w:t>
      </w:r>
      <w:r w:rsidR="00EF26E1" w:rsidRPr="00EF26E1">
        <w:rPr>
          <w:sz w:val="28"/>
          <w:szCs w:val="28"/>
          <w:lang w:val="en-US"/>
        </w:rPr>
        <w:t xml:space="preserve"> representing the interest of workers</w:t>
      </w:r>
      <w:r w:rsidR="008D7152" w:rsidRPr="00EF26E1">
        <w:rPr>
          <w:sz w:val="28"/>
          <w:szCs w:val="28"/>
          <w:lang w:val="en-US"/>
        </w:rPr>
        <w:t>, instead of</w:t>
      </w:r>
      <w:r w:rsidR="00EF26E1" w:rsidRPr="00EF26E1">
        <w:rPr>
          <w:sz w:val="28"/>
          <w:szCs w:val="28"/>
          <w:lang w:val="en-US"/>
        </w:rPr>
        <w:t xml:space="preserve"> so far existing</w:t>
      </w:r>
      <w:r w:rsidR="008D7152" w:rsidRPr="00EF26E1">
        <w:rPr>
          <w:sz w:val="28"/>
          <w:szCs w:val="28"/>
          <w:lang w:val="en-US"/>
        </w:rPr>
        <w:t xml:space="preserve"> vario</w:t>
      </w:r>
      <w:r w:rsidR="00EF26E1">
        <w:rPr>
          <w:sz w:val="28"/>
          <w:szCs w:val="28"/>
          <w:lang w:val="en-US"/>
        </w:rPr>
        <w:t xml:space="preserve">us forms of </w:t>
      </w:r>
      <w:r w:rsidR="00F808FA">
        <w:rPr>
          <w:sz w:val="28"/>
          <w:szCs w:val="28"/>
          <w:lang w:val="en-US"/>
        </w:rPr>
        <w:t xml:space="preserve">feudalistic </w:t>
      </w:r>
      <w:r w:rsidR="00EF26E1">
        <w:rPr>
          <w:sz w:val="28"/>
          <w:szCs w:val="28"/>
          <w:lang w:val="en-US"/>
        </w:rPr>
        <w:t>patronage and</w:t>
      </w:r>
      <w:r w:rsidR="005E5CFE">
        <w:rPr>
          <w:sz w:val="28"/>
          <w:szCs w:val="28"/>
          <w:lang w:val="en-US"/>
        </w:rPr>
        <w:t xml:space="preserve"> </w:t>
      </w:r>
      <w:r w:rsidR="00EF26E1" w:rsidRPr="00EF26E1">
        <w:rPr>
          <w:sz w:val="28"/>
          <w:szCs w:val="28"/>
          <w:lang w:val="en-US"/>
        </w:rPr>
        <w:t>(2)</w:t>
      </w:r>
      <w:r w:rsidR="00EF26E1">
        <w:rPr>
          <w:sz w:val="28"/>
          <w:szCs w:val="28"/>
          <w:lang w:val="en-US"/>
        </w:rPr>
        <w:t xml:space="preserve"> t</w:t>
      </w:r>
      <w:r w:rsidR="00EF26E1" w:rsidRPr="00EF26E1">
        <w:rPr>
          <w:sz w:val="28"/>
          <w:szCs w:val="28"/>
          <w:lang w:val="en-US"/>
        </w:rPr>
        <w:t>he concept of s</w:t>
      </w:r>
      <w:r w:rsidR="008D7152" w:rsidRPr="00EF26E1">
        <w:rPr>
          <w:sz w:val="28"/>
          <w:szCs w:val="28"/>
          <w:lang w:val="en-US"/>
        </w:rPr>
        <w:t>ocial security related to wages.</w:t>
      </w:r>
    </w:p>
    <w:p w:rsidR="0038194F" w:rsidRPr="00EF26E1" w:rsidRDefault="0038194F" w:rsidP="00EF26E1">
      <w:pPr>
        <w:pStyle w:val="Listenabsatz"/>
        <w:spacing w:line="240" w:lineRule="auto"/>
        <w:rPr>
          <w:sz w:val="28"/>
          <w:szCs w:val="28"/>
          <w:lang w:val="en-US"/>
        </w:rPr>
      </w:pPr>
      <w:r w:rsidRPr="00EF26E1">
        <w:rPr>
          <w:sz w:val="28"/>
          <w:szCs w:val="28"/>
          <w:lang w:val="en-US"/>
        </w:rPr>
        <w:t>The core intention</w:t>
      </w:r>
      <w:r w:rsidR="00EF26E1">
        <w:rPr>
          <w:sz w:val="28"/>
          <w:szCs w:val="28"/>
          <w:lang w:val="en-US"/>
        </w:rPr>
        <w:t xml:space="preserve"> of social security</w:t>
      </w:r>
      <w:r w:rsidRPr="00EF26E1">
        <w:rPr>
          <w:sz w:val="28"/>
          <w:szCs w:val="28"/>
          <w:lang w:val="en-US"/>
        </w:rPr>
        <w:t xml:space="preserve"> was to provide each citizen with material and health security, </w:t>
      </w:r>
      <w:r w:rsidR="00215E15">
        <w:rPr>
          <w:sz w:val="28"/>
          <w:szCs w:val="28"/>
          <w:lang w:val="en-US"/>
        </w:rPr>
        <w:t>in Europe</w:t>
      </w:r>
      <w:r w:rsidR="00F808FA">
        <w:rPr>
          <w:sz w:val="28"/>
          <w:szCs w:val="28"/>
          <w:lang w:val="en-US"/>
        </w:rPr>
        <w:t xml:space="preserve"> </w:t>
      </w:r>
      <w:r w:rsidR="00F808FA" w:rsidRPr="00F808FA">
        <w:rPr>
          <w:sz w:val="28"/>
          <w:szCs w:val="28"/>
          <w:lang w:val="en-US"/>
        </w:rPr>
        <w:t>based</w:t>
      </w:r>
      <w:r w:rsidRPr="00EF26E1">
        <w:rPr>
          <w:sz w:val="28"/>
          <w:szCs w:val="28"/>
          <w:lang w:val="en-US"/>
        </w:rPr>
        <w:t xml:space="preserve"> on</w:t>
      </w:r>
      <w:r w:rsidR="00215E15">
        <w:rPr>
          <w:sz w:val="28"/>
          <w:szCs w:val="28"/>
          <w:lang w:val="en-US"/>
        </w:rPr>
        <w:t xml:space="preserve"> a Christian value notion</w:t>
      </w:r>
      <w:r w:rsidR="00F808FA">
        <w:rPr>
          <w:sz w:val="28"/>
          <w:szCs w:val="28"/>
          <w:lang w:val="en-US"/>
        </w:rPr>
        <w:t xml:space="preserve"> which demands</w:t>
      </w:r>
      <w:r w:rsidRPr="00EF26E1">
        <w:rPr>
          <w:sz w:val="28"/>
          <w:szCs w:val="28"/>
          <w:lang w:val="en-US"/>
        </w:rPr>
        <w:t xml:space="preserve"> for supporting the subsistence of your</w:t>
      </w:r>
      <w:r w:rsidR="00215E15">
        <w:rPr>
          <w:sz w:val="28"/>
          <w:szCs w:val="28"/>
          <w:lang w:val="en-US"/>
        </w:rPr>
        <w:t xml:space="preserve"> own</w:t>
      </w:r>
      <w:r w:rsidRPr="00EF26E1">
        <w:rPr>
          <w:sz w:val="28"/>
          <w:szCs w:val="28"/>
          <w:lang w:val="en-US"/>
        </w:rPr>
        <w:t xml:space="preserve"> family as well as of your next neighbors. In the industrial age, wh</w:t>
      </w:r>
      <w:r w:rsidR="00F808FA">
        <w:rPr>
          <w:sz w:val="28"/>
          <w:szCs w:val="28"/>
          <w:lang w:val="en-US"/>
        </w:rPr>
        <w:t xml:space="preserve">en social issues became </w:t>
      </w:r>
      <w:r w:rsidRPr="00EF26E1">
        <w:rPr>
          <w:sz w:val="28"/>
          <w:szCs w:val="28"/>
          <w:lang w:val="en-US"/>
        </w:rPr>
        <w:t>a mass problem, governments took initiative to regulate this domain, e.g. in Germany “</w:t>
      </w:r>
      <w:r w:rsidR="006606DE" w:rsidRPr="00EF26E1">
        <w:rPr>
          <w:sz w:val="28"/>
          <w:szCs w:val="28"/>
          <w:lang w:val="en-US"/>
        </w:rPr>
        <w:t>social laws” were introduced from on 1883</w:t>
      </w:r>
      <w:r w:rsidR="00625DD0" w:rsidRPr="00EF26E1">
        <w:rPr>
          <w:sz w:val="28"/>
          <w:szCs w:val="28"/>
          <w:lang w:val="en-US"/>
        </w:rPr>
        <w:t xml:space="preserve"> by </w:t>
      </w:r>
      <w:r w:rsidR="006606DE" w:rsidRPr="00EF26E1">
        <w:rPr>
          <w:sz w:val="28"/>
          <w:szCs w:val="28"/>
          <w:lang w:val="en-US"/>
        </w:rPr>
        <w:t xml:space="preserve">O. v. </w:t>
      </w:r>
      <w:r w:rsidR="00625DD0" w:rsidRPr="00EF26E1">
        <w:rPr>
          <w:sz w:val="28"/>
          <w:szCs w:val="28"/>
          <w:lang w:val="en-US"/>
        </w:rPr>
        <w:t>Bismarck, a C</w:t>
      </w:r>
      <w:r w:rsidRPr="00EF26E1">
        <w:rPr>
          <w:sz w:val="28"/>
          <w:szCs w:val="28"/>
          <w:lang w:val="en-US"/>
        </w:rPr>
        <w:t>hancellor who</w:t>
      </w:r>
      <w:r w:rsidR="00215E15">
        <w:rPr>
          <w:sz w:val="28"/>
          <w:szCs w:val="28"/>
          <w:lang w:val="en-US"/>
        </w:rPr>
        <w:t>,</w:t>
      </w:r>
      <w:r w:rsidRPr="00EF26E1">
        <w:rPr>
          <w:sz w:val="28"/>
          <w:szCs w:val="28"/>
          <w:lang w:val="en-US"/>
        </w:rPr>
        <w:t xml:space="preserve"> by his </w:t>
      </w:r>
      <w:r w:rsidR="006606DE" w:rsidRPr="00EF26E1">
        <w:rPr>
          <w:sz w:val="28"/>
          <w:szCs w:val="28"/>
          <w:lang w:val="en-US"/>
        </w:rPr>
        <w:t xml:space="preserve">feudal </w:t>
      </w:r>
      <w:r w:rsidR="00684094" w:rsidRPr="00EF26E1">
        <w:rPr>
          <w:sz w:val="28"/>
          <w:szCs w:val="28"/>
          <w:lang w:val="en-US"/>
        </w:rPr>
        <w:t>background</w:t>
      </w:r>
      <w:r w:rsidR="00625DD0" w:rsidRPr="00EF26E1">
        <w:rPr>
          <w:sz w:val="28"/>
          <w:szCs w:val="28"/>
          <w:lang w:val="en-US"/>
        </w:rPr>
        <w:t>,</w:t>
      </w:r>
      <w:r w:rsidR="00684094" w:rsidRPr="00EF26E1">
        <w:rPr>
          <w:sz w:val="28"/>
          <w:szCs w:val="28"/>
          <w:lang w:val="en-US"/>
        </w:rPr>
        <w:t xml:space="preserve"> was certainly not to be expected to</w:t>
      </w:r>
      <w:r w:rsidR="00F808FA">
        <w:rPr>
          <w:sz w:val="28"/>
          <w:szCs w:val="28"/>
          <w:lang w:val="en-US"/>
        </w:rPr>
        <w:t xml:space="preserve"> eagerly</w:t>
      </w:r>
      <w:r w:rsidR="00684094" w:rsidRPr="00EF26E1">
        <w:rPr>
          <w:sz w:val="28"/>
          <w:szCs w:val="28"/>
          <w:lang w:val="en-US"/>
        </w:rPr>
        <w:t xml:space="preserve"> engage in such questions</w:t>
      </w:r>
      <w:r w:rsidR="00F808FA">
        <w:rPr>
          <w:sz w:val="28"/>
          <w:szCs w:val="28"/>
          <w:lang w:val="en-US"/>
        </w:rPr>
        <w:t>, but the dramatic</w:t>
      </w:r>
      <w:r w:rsidR="00625DD0" w:rsidRPr="00EF26E1">
        <w:rPr>
          <w:sz w:val="28"/>
          <w:szCs w:val="28"/>
          <w:lang w:val="en-US"/>
        </w:rPr>
        <w:t xml:space="preserve"> </w:t>
      </w:r>
      <w:r w:rsidR="00F808FA">
        <w:rPr>
          <w:sz w:val="28"/>
          <w:szCs w:val="28"/>
          <w:lang w:val="en-US"/>
        </w:rPr>
        <w:t xml:space="preserve">social problems </w:t>
      </w:r>
      <w:r w:rsidR="00625DD0" w:rsidRPr="00EF26E1">
        <w:rPr>
          <w:sz w:val="28"/>
          <w:szCs w:val="28"/>
          <w:lang w:val="en-US"/>
        </w:rPr>
        <w:t>became</w:t>
      </w:r>
      <w:r w:rsidR="00D81E1D" w:rsidRPr="00EF26E1">
        <w:rPr>
          <w:sz w:val="28"/>
          <w:szCs w:val="28"/>
          <w:lang w:val="en-US"/>
        </w:rPr>
        <w:t xml:space="preserve"> too</w:t>
      </w:r>
      <w:r w:rsidR="00625DD0" w:rsidRPr="00EF26E1">
        <w:rPr>
          <w:sz w:val="28"/>
          <w:szCs w:val="28"/>
          <w:lang w:val="en-US"/>
        </w:rPr>
        <w:t xml:space="preserve"> virulent at that period</w:t>
      </w:r>
      <w:r w:rsidR="00684094" w:rsidRPr="00EF26E1">
        <w:rPr>
          <w:sz w:val="28"/>
          <w:szCs w:val="28"/>
          <w:lang w:val="en-US"/>
        </w:rPr>
        <w:t>. The tradition</w:t>
      </w:r>
      <w:r w:rsidR="00D81E1D" w:rsidRPr="00EF26E1">
        <w:rPr>
          <w:sz w:val="28"/>
          <w:szCs w:val="28"/>
          <w:lang w:val="en-US"/>
        </w:rPr>
        <w:t xml:space="preserve"> in social regulation</w:t>
      </w:r>
      <w:r w:rsidR="00F808FA">
        <w:rPr>
          <w:sz w:val="28"/>
          <w:szCs w:val="28"/>
          <w:lang w:val="en-US"/>
        </w:rPr>
        <w:t xml:space="preserve"> which Bismarck init</w:t>
      </w:r>
      <w:r w:rsidR="00F94620">
        <w:rPr>
          <w:sz w:val="28"/>
          <w:szCs w:val="28"/>
          <w:lang w:val="en-US"/>
        </w:rPr>
        <w:t>i</w:t>
      </w:r>
      <w:r w:rsidR="00F808FA">
        <w:rPr>
          <w:sz w:val="28"/>
          <w:szCs w:val="28"/>
          <w:lang w:val="en-US"/>
        </w:rPr>
        <w:t>ated</w:t>
      </w:r>
      <w:r w:rsidR="00F94620">
        <w:rPr>
          <w:sz w:val="28"/>
          <w:szCs w:val="28"/>
          <w:lang w:val="en-US"/>
        </w:rPr>
        <w:t xml:space="preserve"> in Germany</w:t>
      </w:r>
      <w:r w:rsidR="00684094" w:rsidRPr="00EF26E1">
        <w:rPr>
          <w:sz w:val="28"/>
          <w:szCs w:val="28"/>
          <w:lang w:val="en-US"/>
        </w:rPr>
        <w:t xml:space="preserve"> was further developed in the post war period from on 1947, when the so called liberal school, based on what was called the “social ethics” </w:t>
      </w:r>
      <w:r w:rsidR="005E5CFE">
        <w:rPr>
          <w:sz w:val="28"/>
          <w:szCs w:val="28"/>
          <w:lang w:val="en-US"/>
        </w:rPr>
        <w:t>promoted e.g.</w:t>
      </w:r>
      <w:r w:rsidR="00684094" w:rsidRPr="00EF26E1">
        <w:rPr>
          <w:sz w:val="28"/>
          <w:szCs w:val="28"/>
          <w:lang w:val="en-US"/>
        </w:rPr>
        <w:t xml:space="preserve"> by the (Catholic) Church in the highly industrialized region of North-Rhine </w:t>
      </w:r>
      <w:proofErr w:type="spellStart"/>
      <w:r w:rsidR="00684094" w:rsidRPr="00EF26E1">
        <w:rPr>
          <w:sz w:val="28"/>
          <w:szCs w:val="28"/>
          <w:lang w:val="en-US"/>
        </w:rPr>
        <w:t>Westfalia</w:t>
      </w:r>
      <w:proofErr w:type="spellEnd"/>
      <w:r w:rsidR="00625DD0" w:rsidRPr="00EF26E1">
        <w:rPr>
          <w:sz w:val="28"/>
          <w:szCs w:val="28"/>
          <w:lang w:val="en-US"/>
        </w:rPr>
        <w:t>,</w:t>
      </w:r>
      <w:r w:rsidR="00684094" w:rsidRPr="00EF26E1">
        <w:rPr>
          <w:sz w:val="28"/>
          <w:szCs w:val="28"/>
          <w:lang w:val="en-US"/>
        </w:rPr>
        <w:t xml:space="preserve"> developed the concept of t</w:t>
      </w:r>
      <w:r w:rsidR="00625DD0" w:rsidRPr="00EF26E1">
        <w:rPr>
          <w:sz w:val="28"/>
          <w:szCs w:val="28"/>
          <w:lang w:val="en-US"/>
        </w:rPr>
        <w:t>he “social market economy”. This concept</w:t>
      </w:r>
      <w:r w:rsidR="00684094" w:rsidRPr="00EF26E1">
        <w:rPr>
          <w:sz w:val="28"/>
          <w:szCs w:val="28"/>
          <w:lang w:val="en-US"/>
        </w:rPr>
        <w:t xml:space="preserve"> attempts to combine liberal market regulation with social security conditions.</w:t>
      </w:r>
    </w:p>
    <w:p w:rsidR="00684094" w:rsidRPr="00EF26E1" w:rsidRDefault="00684094" w:rsidP="00EF26E1">
      <w:pPr>
        <w:pStyle w:val="Listenabsatz"/>
        <w:spacing w:line="240" w:lineRule="auto"/>
        <w:rPr>
          <w:sz w:val="28"/>
          <w:szCs w:val="28"/>
          <w:lang w:val="en-US"/>
        </w:rPr>
      </w:pPr>
      <w:r w:rsidRPr="00EF26E1">
        <w:rPr>
          <w:sz w:val="28"/>
          <w:szCs w:val="28"/>
          <w:lang w:val="en-US"/>
        </w:rPr>
        <w:t xml:space="preserve">Without going into deep details, the </w:t>
      </w:r>
      <w:r w:rsidRPr="00E3523A">
        <w:rPr>
          <w:b/>
          <w:sz w:val="28"/>
          <w:szCs w:val="28"/>
          <w:lang w:val="en-US"/>
        </w:rPr>
        <w:t>two major modes in financing social security</w:t>
      </w:r>
      <w:r w:rsidRPr="00EF26E1">
        <w:rPr>
          <w:sz w:val="28"/>
          <w:szCs w:val="28"/>
          <w:lang w:val="en-US"/>
        </w:rPr>
        <w:t>, i.e. payin</w:t>
      </w:r>
      <w:r w:rsidR="00F94620">
        <w:rPr>
          <w:sz w:val="28"/>
          <w:szCs w:val="28"/>
          <w:lang w:val="en-US"/>
        </w:rPr>
        <w:t>g for</w:t>
      </w:r>
      <w:r w:rsidR="00625DD0" w:rsidRPr="00EF26E1">
        <w:rPr>
          <w:sz w:val="28"/>
          <w:szCs w:val="28"/>
          <w:lang w:val="en-US"/>
        </w:rPr>
        <w:t xml:space="preserve"> health maintenance, for</w:t>
      </w:r>
      <w:r w:rsidRPr="00EF26E1">
        <w:rPr>
          <w:sz w:val="28"/>
          <w:szCs w:val="28"/>
          <w:lang w:val="en-US"/>
        </w:rPr>
        <w:t xml:space="preserve"> social subsistence</w:t>
      </w:r>
      <w:r w:rsidR="006606DE" w:rsidRPr="00EF26E1">
        <w:rPr>
          <w:sz w:val="28"/>
          <w:szCs w:val="28"/>
          <w:lang w:val="en-US"/>
        </w:rPr>
        <w:t xml:space="preserve"> and p</w:t>
      </w:r>
      <w:r w:rsidR="00625DD0" w:rsidRPr="00EF26E1">
        <w:rPr>
          <w:sz w:val="28"/>
          <w:szCs w:val="28"/>
          <w:lang w:val="en-US"/>
        </w:rPr>
        <w:t>ension</w:t>
      </w:r>
      <w:r w:rsidRPr="00EF26E1">
        <w:rPr>
          <w:sz w:val="28"/>
          <w:szCs w:val="28"/>
          <w:lang w:val="en-US"/>
        </w:rPr>
        <w:t xml:space="preserve"> are</w:t>
      </w:r>
      <w:r w:rsidR="00E3523A">
        <w:rPr>
          <w:sz w:val="28"/>
          <w:szCs w:val="28"/>
          <w:lang w:val="en-US"/>
        </w:rPr>
        <w:t xml:space="preserve">: </w:t>
      </w:r>
    </w:p>
    <w:p w:rsidR="00684094" w:rsidRPr="00EF26E1" w:rsidRDefault="00E3523A" w:rsidP="00EF26E1">
      <w:pPr>
        <w:pStyle w:val="Listenabsatz"/>
        <w:numPr>
          <w:ilvl w:val="0"/>
          <w:numId w:val="3"/>
        </w:numPr>
        <w:spacing w:line="240" w:lineRule="auto"/>
        <w:rPr>
          <w:sz w:val="28"/>
          <w:szCs w:val="28"/>
          <w:lang w:val="en-US"/>
        </w:rPr>
      </w:pPr>
      <w:r w:rsidRPr="00F94620">
        <w:rPr>
          <w:i/>
          <w:sz w:val="28"/>
          <w:szCs w:val="28"/>
          <w:lang w:val="en-US"/>
        </w:rPr>
        <w:lastRenderedPageBreak/>
        <w:t>First</w:t>
      </w:r>
      <w:r>
        <w:rPr>
          <w:sz w:val="28"/>
          <w:szCs w:val="28"/>
          <w:lang w:val="en-US"/>
        </w:rPr>
        <w:t xml:space="preserve">: </w:t>
      </w:r>
      <w:r w:rsidR="008D7152" w:rsidRPr="00EF26E1">
        <w:rPr>
          <w:sz w:val="28"/>
          <w:szCs w:val="28"/>
          <w:lang w:val="en-US"/>
        </w:rPr>
        <w:t xml:space="preserve">Financial </w:t>
      </w:r>
      <w:r w:rsidR="00684094" w:rsidRPr="00EF26E1">
        <w:rPr>
          <w:sz w:val="28"/>
          <w:szCs w:val="28"/>
          <w:lang w:val="en-US"/>
        </w:rPr>
        <w:t xml:space="preserve">capital based </w:t>
      </w:r>
      <w:r w:rsidR="00625DD0" w:rsidRPr="00EF26E1">
        <w:rPr>
          <w:rStyle w:val="Funotenzeichen"/>
          <w:sz w:val="28"/>
          <w:szCs w:val="28"/>
          <w:lang w:val="en-US"/>
        </w:rPr>
        <w:footnoteReference w:id="1"/>
      </w:r>
      <w:r w:rsidR="005E5CFE">
        <w:rPr>
          <w:sz w:val="28"/>
          <w:szCs w:val="28"/>
          <w:lang w:val="en-US"/>
        </w:rPr>
        <w:t>, which, in princi</w:t>
      </w:r>
      <w:r w:rsidR="00F94620">
        <w:rPr>
          <w:sz w:val="28"/>
          <w:szCs w:val="28"/>
          <w:lang w:val="en-US"/>
        </w:rPr>
        <w:t>ple, is an insurance model by which</w:t>
      </w:r>
      <w:r w:rsidR="005E5CFE">
        <w:rPr>
          <w:sz w:val="28"/>
          <w:szCs w:val="28"/>
          <w:lang w:val="en-US"/>
        </w:rPr>
        <w:t xml:space="preserve"> the beneficiaries are those who are no more able to earn their money by</w:t>
      </w:r>
      <w:r>
        <w:rPr>
          <w:sz w:val="28"/>
          <w:szCs w:val="28"/>
          <w:lang w:val="en-US"/>
        </w:rPr>
        <w:t xml:space="preserve"> their</w:t>
      </w:r>
      <w:r w:rsidR="005E5CFE">
        <w:rPr>
          <w:sz w:val="28"/>
          <w:szCs w:val="28"/>
          <w:lang w:val="en-US"/>
        </w:rPr>
        <w:t xml:space="preserve"> own efforts, i.e. usually sick or aged people</w:t>
      </w:r>
      <w:r>
        <w:rPr>
          <w:sz w:val="28"/>
          <w:szCs w:val="28"/>
          <w:lang w:val="en-US"/>
        </w:rPr>
        <w:t>,</w:t>
      </w:r>
    </w:p>
    <w:p w:rsidR="0028658D" w:rsidRPr="005E5CFE" w:rsidRDefault="00E3523A" w:rsidP="005E5CFE">
      <w:pPr>
        <w:pStyle w:val="Listenabsatz"/>
        <w:numPr>
          <w:ilvl w:val="0"/>
          <w:numId w:val="3"/>
        </w:numPr>
        <w:spacing w:line="240" w:lineRule="auto"/>
        <w:rPr>
          <w:sz w:val="28"/>
          <w:szCs w:val="28"/>
          <w:lang w:val="en-US"/>
        </w:rPr>
      </w:pPr>
      <w:r w:rsidRPr="00F94620">
        <w:rPr>
          <w:i/>
          <w:sz w:val="28"/>
          <w:szCs w:val="28"/>
          <w:lang w:val="en-US"/>
        </w:rPr>
        <w:t>Second</w:t>
      </w:r>
      <w:r>
        <w:rPr>
          <w:sz w:val="28"/>
          <w:szCs w:val="28"/>
          <w:lang w:val="en-US"/>
        </w:rPr>
        <w:t xml:space="preserve">: </w:t>
      </w:r>
      <w:r w:rsidR="00C14497" w:rsidRPr="00EF26E1">
        <w:rPr>
          <w:sz w:val="28"/>
          <w:szCs w:val="28"/>
          <w:lang w:val="en-US"/>
        </w:rPr>
        <w:t>G</w:t>
      </w:r>
      <w:r w:rsidR="00684094" w:rsidRPr="00EF26E1">
        <w:rPr>
          <w:sz w:val="28"/>
          <w:szCs w:val="28"/>
          <w:lang w:val="en-US"/>
        </w:rPr>
        <w:t>eneration</w:t>
      </w:r>
      <w:r w:rsidR="005E5CFE">
        <w:rPr>
          <w:sz w:val="28"/>
          <w:szCs w:val="28"/>
          <w:lang w:val="en-US"/>
        </w:rPr>
        <w:t xml:space="preserve"> or w</w:t>
      </w:r>
      <w:r w:rsidR="00C14497" w:rsidRPr="00EF26E1">
        <w:rPr>
          <w:sz w:val="28"/>
          <w:szCs w:val="28"/>
          <w:lang w:val="en-US"/>
        </w:rPr>
        <w:t>ork life cycle</w:t>
      </w:r>
      <w:r w:rsidR="00684094" w:rsidRPr="00EF26E1">
        <w:rPr>
          <w:sz w:val="28"/>
          <w:szCs w:val="28"/>
          <w:lang w:val="en-US"/>
        </w:rPr>
        <w:t xml:space="preserve"> based</w:t>
      </w:r>
      <w:r w:rsidR="005E5CFE">
        <w:rPr>
          <w:sz w:val="28"/>
          <w:szCs w:val="28"/>
          <w:lang w:val="en-US"/>
        </w:rPr>
        <w:t xml:space="preserve"> financial support</w:t>
      </w:r>
      <w:r>
        <w:rPr>
          <w:sz w:val="28"/>
          <w:szCs w:val="28"/>
          <w:lang w:val="en-US"/>
        </w:rPr>
        <w:t xml:space="preserve"> of those </w:t>
      </w:r>
      <w:r w:rsidR="00F94620">
        <w:rPr>
          <w:sz w:val="28"/>
          <w:szCs w:val="28"/>
          <w:lang w:val="en-US"/>
        </w:rPr>
        <w:t xml:space="preserve">who are </w:t>
      </w:r>
      <w:r>
        <w:rPr>
          <w:sz w:val="28"/>
          <w:szCs w:val="28"/>
          <w:lang w:val="en-US"/>
        </w:rPr>
        <w:t>no more able to supp</w:t>
      </w:r>
      <w:r w:rsidR="00F94620">
        <w:rPr>
          <w:sz w:val="28"/>
          <w:szCs w:val="28"/>
          <w:lang w:val="en-US"/>
        </w:rPr>
        <w:t xml:space="preserve">ort themselves by own endeavors to earn their </w:t>
      </w:r>
      <w:proofErr w:type="spellStart"/>
      <w:r w:rsidR="00F94620">
        <w:rPr>
          <w:sz w:val="28"/>
          <w:szCs w:val="28"/>
          <w:lang w:val="en-US"/>
        </w:rPr>
        <w:t>subsistance</w:t>
      </w:r>
      <w:proofErr w:type="spellEnd"/>
      <w:r>
        <w:rPr>
          <w:sz w:val="28"/>
          <w:szCs w:val="28"/>
          <w:lang w:val="en-US"/>
        </w:rPr>
        <w:t xml:space="preserve"> </w:t>
      </w:r>
      <w:r w:rsidR="00C9270D">
        <w:rPr>
          <w:sz w:val="28"/>
          <w:szCs w:val="28"/>
          <w:lang w:val="en-US"/>
        </w:rPr>
        <w:t>,</w:t>
      </w:r>
      <w:r w:rsidR="005E5CFE">
        <w:rPr>
          <w:sz w:val="28"/>
          <w:szCs w:val="28"/>
          <w:lang w:val="en-US"/>
        </w:rPr>
        <w:t xml:space="preserve"> financed by those</w:t>
      </w:r>
      <w:r w:rsidR="00C9270D">
        <w:rPr>
          <w:sz w:val="28"/>
          <w:szCs w:val="28"/>
          <w:lang w:val="en-US"/>
        </w:rPr>
        <w:t xml:space="preserve"> members of society</w:t>
      </w:r>
      <w:r w:rsidR="005E5CFE">
        <w:rPr>
          <w:sz w:val="28"/>
          <w:szCs w:val="28"/>
          <w:lang w:val="en-US"/>
        </w:rPr>
        <w:t xml:space="preserve"> </w:t>
      </w:r>
      <w:r w:rsidR="00F94620">
        <w:rPr>
          <w:sz w:val="28"/>
          <w:szCs w:val="28"/>
          <w:lang w:val="en-US"/>
        </w:rPr>
        <w:t xml:space="preserve">who are </w:t>
      </w:r>
      <w:r w:rsidR="005E5CFE">
        <w:rPr>
          <w:sz w:val="28"/>
          <w:szCs w:val="28"/>
          <w:lang w:val="en-US"/>
        </w:rPr>
        <w:t>working</w:t>
      </w:r>
      <w:r w:rsidR="00C9270D">
        <w:rPr>
          <w:sz w:val="28"/>
          <w:szCs w:val="28"/>
          <w:lang w:val="en-US"/>
        </w:rPr>
        <w:t>,</w:t>
      </w:r>
      <w:r w:rsidR="005E5CFE">
        <w:rPr>
          <w:sz w:val="28"/>
          <w:szCs w:val="28"/>
          <w:lang w:val="en-US"/>
        </w:rPr>
        <w:t xml:space="preserve"> as</w:t>
      </w:r>
      <w:r w:rsidR="00C9270D">
        <w:rPr>
          <w:sz w:val="28"/>
          <w:szCs w:val="28"/>
          <w:lang w:val="en-US"/>
        </w:rPr>
        <w:t xml:space="preserve"> is</w:t>
      </w:r>
      <w:r w:rsidR="005E5CFE">
        <w:rPr>
          <w:sz w:val="28"/>
          <w:szCs w:val="28"/>
          <w:lang w:val="en-US"/>
        </w:rPr>
        <w:t xml:space="preserve"> regulated by wage contracts combined with </w:t>
      </w:r>
      <w:r w:rsidR="00C14497" w:rsidRPr="005E5CFE">
        <w:rPr>
          <w:sz w:val="28"/>
          <w:szCs w:val="28"/>
          <w:lang w:val="en-US"/>
        </w:rPr>
        <w:t xml:space="preserve">social insurance and pension agreements. </w:t>
      </w:r>
    </w:p>
    <w:p w:rsidR="00607C9B" w:rsidRDefault="00F94620" w:rsidP="00EF26E1">
      <w:pPr>
        <w:spacing w:line="240" w:lineRule="auto"/>
        <w:ind w:left="720"/>
        <w:rPr>
          <w:sz w:val="28"/>
          <w:szCs w:val="28"/>
          <w:lang w:val="en-US"/>
        </w:rPr>
      </w:pPr>
      <w:r>
        <w:rPr>
          <w:sz w:val="28"/>
          <w:szCs w:val="28"/>
          <w:lang w:val="en-US"/>
        </w:rPr>
        <w:t>This</w:t>
      </w:r>
      <w:r w:rsidR="00607C9B" w:rsidRPr="00EF26E1">
        <w:rPr>
          <w:sz w:val="28"/>
          <w:szCs w:val="28"/>
          <w:lang w:val="en-US"/>
        </w:rPr>
        <w:t xml:space="preserve"> second concept</w:t>
      </w:r>
      <w:r w:rsidR="00625DD0" w:rsidRPr="00EF26E1">
        <w:rPr>
          <w:sz w:val="28"/>
          <w:szCs w:val="28"/>
          <w:lang w:val="en-US"/>
        </w:rPr>
        <w:t>, i.e. the generation contract</w:t>
      </w:r>
      <w:r w:rsidR="00C135B1" w:rsidRPr="00EF26E1">
        <w:rPr>
          <w:sz w:val="28"/>
          <w:szCs w:val="28"/>
          <w:lang w:val="en-US"/>
        </w:rPr>
        <w:t>,</w:t>
      </w:r>
      <w:r w:rsidR="00625DD0" w:rsidRPr="00EF26E1">
        <w:rPr>
          <w:sz w:val="28"/>
          <w:szCs w:val="28"/>
          <w:lang w:val="en-US"/>
        </w:rPr>
        <w:t xml:space="preserve"> is based on the idea, that the younger generation by their potencies and work income provide the financial means for paying for those who need social welfare, especially for the elder ones living from their pension.</w:t>
      </w:r>
      <w:r w:rsidR="00C135B1" w:rsidRPr="00EF26E1">
        <w:rPr>
          <w:sz w:val="28"/>
          <w:szCs w:val="28"/>
          <w:lang w:val="en-US"/>
        </w:rPr>
        <w:t xml:space="preserve"> As an intermediary, the state through</w:t>
      </w:r>
      <w:r w:rsidR="006F3380" w:rsidRPr="00EF26E1">
        <w:rPr>
          <w:sz w:val="28"/>
          <w:szCs w:val="28"/>
          <w:lang w:val="en-US"/>
        </w:rPr>
        <w:t xml:space="preserve"> its</w:t>
      </w:r>
      <w:r w:rsidR="00C135B1" w:rsidRPr="00EF26E1">
        <w:rPr>
          <w:sz w:val="28"/>
          <w:szCs w:val="28"/>
          <w:lang w:val="en-US"/>
        </w:rPr>
        <w:t xml:space="preserve"> legal instances</w:t>
      </w:r>
      <w:r w:rsidR="00E3523A">
        <w:rPr>
          <w:sz w:val="28"/>
          <w:szCs w:val="28"/>
          <w:lang w:val="en-US"/>
        </w:rPr>
        <w:t xml:space="preserve"> which have</w:t>
      </w:r>
      <w:r w:rsidR="006F3380" w:rsidRPr="00EF26E1">
        <w:rPr>
          <w:sz w:val="28"/>
          <w:szCs w:val="28"/>
          <w:lang w:val="en-US"/>
        </w:rPr>
        <w:t xml:space="preserve"> been</w:t>
      </w:r>
      <w:r w:rsidR="00C135B1" w:rsidRPr="00EF26E1">
        <w:rPr>
          <w:sz w:val="28"/>
          <w:szCs w:val="28"/>
          <w:lang w:val="en-US"/>
        </w:rPr>
        <w:t xml:space="preserve"> created for collecting and redistributing </w:t>
      </w:r>
      <w:r w:rsidR="00D81E1D" w:rsidRPr="00EF26E1">
        <w:rPr>
          <w:sz w:val="28"/>
          <w:szCs w:val="28"/>
          <w:lang w:val="en-US"/>
        </w:rPr>
        <w:t>social funds – in most cases</w:t>
      </w:r>
      <w:r w:rsidR="00C135B1" w:rsidRPr="00EF26E1">
        <w:rPr>
          <w:sz w:val="28"/>
          <w:szCs w:val="28"/>
          <w:lang w:val="en-US"/>
        </w:rPr>
        <w:t xml:space="preserve"> also co-financed from taxes – guarantees the “fair” channeling of the mone</w:t>
      </w:r>
      <w:r w:rsidR="006F3380" w:rsidRPr="00EF26E1">
        <w:rPr>
          <w:sz w:val="28"/>
          <w:szCs w:val="28"/>
          <w:lang w:val="en-US"/>
        </w:rPr>
        <w:t>y r</w:t>
      </w:r>
      <w:r w:rsidR="006606DE" w:rsidRPr="00EF26E1">
        <w:rPr>
          <w:sz w:val="28"/>
          <w:szCs w:val="28"/>
          <w:lang w:val="en-US"/>
        </w:rPr>
        <w:t>a</w:t>
      </w:r>
      <w:r w:rsidR="006F3380" w:rsidRPr="00EF26E1">
        <w:rPr>
          <w:sz w:val="28"/>
          <w:szCs w:val="28"/>
          <w:lang w:val="en-US"/>
        </w:rPr>
        <w:t>ised</w:t>
      </w:r>
      <w:r w:rsidR="00C135B1" w:rsidRPr="00EF26E1">
        <w:rPr>
          <w:sz w:val="28"/>
          <w:szCs w:val="28"/>
          <w:lang w:val="en-US"/>
        </w:rPr>
        <w:t xml:space="preserve"> from the younger to</w:t>
      </w:r>
      <w:r w:rsidR="00D81E1D" w:rsidRPr="00EF26E1">
        <w:rPr>
          <w:sz w:val="28"/>
          <w:szCs w:val="28"/>
          <w:lang w:val="en-US"/>
        </w:rPr>
        <w:t>wards</w:t>
      </w:r>
      <w:r w:rsidR="00C135B1" w:rsidRPr="00EF26E1">
        <w:rPr>
          <w:sz w:val="28"/>
          <w:szCs w:val="28"/>
          <w:lang w:val="en-US"/>
        </w:rPr>
        <w:t xml:space="preserve"> the elder generation.</w:t>
      </w:r>
    </w:p>
    <w:p w:rsidR="00C14497" w:rsidRPr="00EF26E1" w:rsidRDefault="006F3380" w:rsidP="00EF26E1">
      <w:pPr>
        <w:spacing w:line="240" w:lineRule="auto"/>
        <w:ind w:left="720"/>
        <w:rPr>
          <w:color w:val="FF0000"/>
          <w:sz w:val="28"/>
          <w:szCs w:val="28"/>
          <w:lang w:val="en-US"/>
        </w:rPr>
      </w:pPr>
      <w:proofErr w:type="gramStart"/>
      <w:r w:rsidRPr="00EF26E1">
        <w:rPr>
          <w:sz w:val="28"/>
          <w:szCs w:val="28"/>
          <w:lang w:val="en-US"/>
        </w:rPr>
        <w:t>So far</w:t>
      </w:r>
      <w:r w:rsidR="00C135B1" w:rsidRPr="00EF26E1">
        <w:rPr>
          <w:sz w:val="28"/>
          <w:szCs w:val="28"/>
          <w:lang w:val="en-US"/>
        </w:rPr>
        <w:t xml:space="preserve"> theory.</w:t>
      </w:r>
      <w:proofErr w:type="gramEnd"/>
      <w:r w:rsidR="00C135B1" w:rsidRPr="00EF26E1">
        <w:rPr>
          <w:sz w:val="28"/>
          <w:szCs w:val="28"/>
          <w:lang w:val="en-US"/>
        </w:rPr>
        <w:t xml:space="preserve"> And this theory only works for countries </w:t>
      </w:r>
      <w:r w:rsidRPr="00EF26E1">
        <w:rPr>
          <w:sz w:val="28"/>
          <w:szCs w:val="28"/>
          <w:lang w:val="en-US"/>
        </w:rPr>
        <w:t>of</w:t>
      </w:r>
      <w:r w:rsidR="00C135B1" w:rsidRPr="00EF26E1">
        <w:rPr>
          <w:sz w:val="28"/>
          <w:szCs w:val="28"/>
          <w:lang w:val="en-US"/>
        </w:rPr>
        <w:t xml:space="preserve"> which</w:t>
      </w:r>
      <w:r w:rsidR="00E3523A">
        <w:rPr>
          <w:sz w:val="28"/>
          <w:szCs w:val="28"/>
          <w:lang w:val="en-US"/>
        </w:rPr>
        <w:t xml:space="preserve"> their</w:t>
      </w:r>
      <w:r w:rsidR="00C135B1" w:rsidRPr="00EF26E1">
        <w:rPr>
          <w:sz w:val="28"/>
          <w:szCs w:val="28"/>
          <w:lang w:val="en-US"/>
        </w:rPr>
        <w:t xml:space="preserve"> economy is strong and growing (</w:t>
      </w:r>
      <w:r w:rsidRPr="00EF26E1">
        <w:rPr>
          <w:sz w:val="28"/>
          <w:szCs w:val="28"/>
          <w:lang w:val="en-US"/>
        </w:rPr>
        <w:t xml:space="preserve">e.g. the </w:t>
      </w:r>
      <w:r w:rsidR="00C135B1" w:rsidRPr="00EF26E1">
        <w:rPr>
          <w:sz w:val="28"/>
          <w:szCs w:val="28"/>
          <w:lang w:val="en-US"/>
        </w:rPr>
        <w:t>Nordic</w:t>
      </w:r>
      <w:r w:rsidRPr="00EF26E1">
        <w:rPr>
          <w:sz w:val="28"/>
          <w:szCs w:val="28"/>
          <w:lang w:val="en-US"/>
        </w:rPr>
        <w:t xml:space="preserve"> countries</w:t>
      </w:r>
      <w:r w:rsidR="006606DE" w:rsidRPr="00EF26E1">
        <w:rPr>
          <w:sz w:val="28"/>
          <w:szCs w:val="28"/>
          <w:lang w:val="en-US"/>
        </w:rPr>
        <w:t xml:space="preserve"> or </w:t>
      </w:r>
      <w:r w:rsidR="00E3523A">
        <w:rPr>
          <w:sz w:val="28"/>
          <w:szCs w:val="28"/>
          <w:lang w:val="en-US"/>
        </w:rPr>
        <w:t>the German speaking nations in Europe</w:t>
      </w:r>
      <w:r w:rsidR="006606DE" w:rsidRPr="00EF26E1">
        <w:rPr>
          <w:sz w:val="28"/>
          <w:szCs w:val="28"/>
          <w:lang w:val="en-US"/>
        </w:rPr>
        <w:t xml:space="preserve">) </w:t>
      </w:r>
      <w:r w:rsidR="00C135B1" w:rsidRPr="00EF26E1">
        <w:rPr>
          <w:sz w:val="28"/>
          <w:szCs w:val="28"/>
          <w:lang w:val="en-US"/>
        </w:rPr>
        <w:t>or</w:t>
      </w:r>
      <w:r w:rsidR="006606DE" w:rsidRPr="00EF26E1">
        <w:rPr>
          <w:sz w:val="28"/>
          <w:szCs w:val="28"/>
          <w:lang w:val="en-US"/>
        </w:rPr>
        <w:t xml:space="preserve"> for</w:t>
      </w:r>
      <w:r w:rsidR="00C135B1" w:rsidRPr="00EF26E1">
        <w:rPr>
          <w:sz w:val="28"/>
          <w:szCs w:val="28"/>
          <w:lang w:val="en-US"/>
        </w:rPr>
        <w:t xml:space="preserve"> wealthy</w:t>
      </w:r>
      <w:r w:rsidR="006606DE" w:rsidRPr="00EF26E1">
        <w:rPr>
          <w:sz w:val="28"/>
          <w:szCs w:val="28"/>
          <w:lang w:val="en-US"/>
        </w:rPr>
        <w:t xml:space="preserve"> countries</w:t>
      </w:r>
      <w:r w:rsidR="00C135B1" w:rsidRPr="00EF26E1">
        <w:rPr>
          <w:sz w:val="28"/>
          <w:szCs w:val="28"/>
          <w:lang w:val="en-US"/>
        </w:rPr>
        <w:t xml:space="preserve"> due to other income effects (Norway, Switzerland</w:t>
      </w:r>
      <w:r w:rsidR="00C14497" w:rsidRPr="00EF26E1">
        <w:rPr>
          <w:sz w:val="28"/>
          <w:szCs w:val="28"/>
          <w:lang w:val="en-US"/>
        </w:rPr>
        <w:t>, Luxemburg etc.)</w:t>
      </w:r>
      <w:r w:rsidR="00F94620">
        <w:rPr>
          <w:sz w:val="28"/>
          <w:szCs w:val="28"/>
          <w:lang w:val="en-US"/>
        </w:rPr>
        <w:t>. However, even for</w:t>
      </w:r>
      <w:r w:rsidR="00E00353">
        <w:rPr>
          <w:sz w:val="28"/>
          <w:szCs w:val="28"/>
          <w:lang w:val="en-US"/>
        </w:rPr>
        <w:t xml:space="preserve"> currently</w:t>
      </w:r>
      <w:r w:rsidR="00F94620">
        <w:rPr>
          <w:sz w:val="28"/>
          <w:szCs w:val="28"/>
          <w:lang w:val="en-US"/>
        </w:rPr>
        <w:t xml:space="preserve"> well doing countries like Germany, the International Monetary Fund (IMF) calculates a “hole” in financing pensions to the year 2050 of 2,000 Billion (2 Trillions!) </w:t>
      </w:r>
      <w:proofErr w:type="gramStart"/>
      <w:r w:rsidR="00F94620">
        <w:rPr>
          <w:sz w:val="28"/>
          <w:szCs w:val="28"/>
          <w:lang w:val="en-US"/>
        </w:rPr>
        <w:t>Euros</w:t>
      </w:r>
      <w:r w:rsidR="00E00353">
        <w:rPr>
          <w:sz w:val="28"/>
          <w:szCs w:val="28"/>
          <w:lang w:val="en-US"/>
        </w:rPr>
        <w:t>.</w:t>
      </w:r>
      <w:proofErr w:type="gramEnd"/>
      <w:r w:rsidR="00E00353">
        <w:rPr>
          <w:rStyle w:val="Funotenzeichen"/>
          <w:sz w:val="28"/>
          <w:szCs w:val="28"/>
          <w:lang w:val="en-US"/>
        </w:rPr>
        <w:footnoteReference w:id="2"/>
      </w:r>
    </w:p>
    <w:p w:rsidR="00C135B1" w:rsidRPr="00E00353" w:rsidRDefault="006F3380" w:rsidP="00EF26E1">
      <w:pPr>
        <w:spacing w:line="240" w:lineRule="auto"/>
        <w:ind w:left="720"/>
        <w:rPr>
          <w:b/>
          <w:sz w:val="28"/>
          <w:szCs w:val="28"/>
          <w:lang w:val="en-US"/>
        </w:rPr>
      </w:pPr>
      <w:r w:rsidRPr="00EF26E1">
        <w:rPr>
          <w:sz w:val="28"/>
          <w:szCs w:val="28"/>
          <w:lang w:val="en-US"/>
        </w:rPr>
        <w:t>In the majority of European countries, especially in the South, the</w:t>
      </w:r>
      <w:r w:rsidR="006606DE" w:rsidRPr="00EF26E1">
        <w:rPr>
          <w:sz w:val="28"/>
          <w:szCs w:val="28"/>
          <w:lang w:val="en-US"/>
        </w:rPr>
        <w:t xml:space="preserve"> generation </w:t>
      </w:r>
      <w:r w:rsidR="00C14497" w:rsidRPr="00EF26E1">
        <w:rPr>
          <w:sz w:val="28"/>
          <w:szCs w:val="28"/>
          <w:lang w:val="en-US"/>
        </w:rPr>
        <w:t>pyramid</w:t>
      </w:r>
      <w:r w:rsidR="00C14497" w:rsidRPr="00EF26E1">
        <w:rPr>
          <w:color w:val="FF0000"/>
          <w:sz w:val="28"/>
          <w:szCs w:val="28"/>
          <w:lang w:val="en-US"/>
        </w:rPr>
        <w:t xml:space="preserve"> </w:t>
      </w:r>
      <w:r w:rsidR="006606DE" w:rsidRPr="00EF26E1">
        <w:rPr>
          <w:sz w:val="28"/>
          <w:szCs w:val="28"/>
          <w:lang w:val="en-US"/>
        </w:rPr>
        <w:t>formula starts to invert:</w:t>
      </w:r>
      <w:r w:rsidRPr="00EF26E1">
        <w:rPr>
          <w:sz w:val="28"/>
          <w:szCs w:val="28"/>
          <w:lang w:val="en-US"/>
        </w:rPr>
        <w:t xml:space="preserve"> No  mor</w:t>
      </w:r>
      <w:r w:rsidR="00D81E1D" w:rsidRPr="00EF26E1">
        <w:rPr>
          <w:sz w:val="28"/>
          <w:szCs w:val="28"/>
          <w:lang w:val="en-US"/>
        </w:rPr>
        <w:t>e do the younger pay for the elder</w:t>
      </w:r>
      <w:r w:rsidR="00E3523A">
        <w:rPr>
          <w:sz w:val="28"/>
          <w:szCs w:val="28"/>
          <w:lang w:val="en-US"/>
        </w:rPr>
        <w:t>, rather than the</w:t>
      </w:r>
      <w:r w:rsidRPr="00EF26E1">
        <w:rPr>
          <w:sz w:val="28"/>
          <w:szCs w:val="28"/>
          <w:lang w:val="en-US"/>
        </w:rPr>
        <w:t xml:space="preserve"> elder ones </w:t>
      </w:r>
      <w:r w:rsidR="00742EDE" w:rsidRPr="00EF26E1">
        <w:rPr>
          <w:sz w:val="28"/>
          <w:szCs w:val="28"/>
          <w:lang w:val="en-US"/>
        </w:rPr>
        <w:t>have to pay for the young</w:t>
      </w:r>
      <w:r w:rsidR="00D81E1D" w:rsidRPr="00EF26E1">
        <w:rPr>
          <w:sz w:val="28"/>
          <w:szCs w:val="28"/>
          <w:lang w:val="en-US"/>
        </w:rPr>
        <w:t>er</w:t>
      </w:r>
      <w:r w:rsidRPr="00EF26E1">
        <w:rPr>
          <w:sz w:val="28"/>
          <w:szCs w:val="28"/>
          <w:lang w:val="en-US"/>
        </w:rPr>
        <w:t>:  At an unemployment rate of 50% of the young generation</w:t>
      </w:r>
      <w:r w:rsidR="00742EDE" w:rsidRPr="00EF26E1">
        <w:rPr>
          <w:sz w:val="28"/>
          <w:szCs w:val="28"/>
          <w:lang w:val="en-US"/>
        </w:rPr>
        <w:t xml:space="preserve"> standing</w:t>
      </w:r>
      <w:r w:rsidRPr="00EF26E1">
        <w:rPr>
          <w:sz w:val="28"/>
          <w:szCs w:val="28"/>
          <w:lang w:val="en-US"/>
        </w:rPr>
        <w:t xml:space="preserve"> at the doorstep to enter their first em</w:t>
      </w:r>
      <w:r w:rsidR="00742EDE" w:rsidRPr="00EF26E1">
        <w:rPr>
          <w:sz w:val="28"/>
          <w:szCs w:val="28"/>
          <w:lang w:val="en-US"/>
        </w:rPr>
        <w:t>ployment</w:t>
      </w:r>
      <w:r w:rsidR="00D81E1D" w:rsidRPr="00EF26E1">
        <w:rPr>
          <w:sz w:val="28"/>
          <w:szCs w:val="28"/>
          <w:lang w:val="en-US"/>
        </w:rPr>
        <w:t xml:space="preserve"> in Southern Europe</w:t>
      </w:r>
      <w:r w:rsidR="00742EDE" w:rsidRPr="00EF26E1">
        <w:rPr>
          <w:sz w:val="28"/>
          <w:szCs w:val="28"/>
          <w:lang w:val="en-US"/>
        </w:rPr>
        <w:t xml:space="preserve">, this social disaster </w:t>
      </w:r>
      <w:r w:rsidR="00E00353">
        <w:rPr>
          <w:sz w:val="28"/>
          <w:szCs w:val="28"/>
          <w:lang w:val="en-US"/>
        </w:rPr>
        <w:t>so far</w:t>
      </w:r>
      <w:r w:rsidRPr="00EF26E1">
        <w:rPr>
          <w:sz w:val="28"/>
          <w:szCs w:val="28"/>
          <w:lang w:val="en-US"/>
        </w:rPr>
        <w:t xml:space="preserve"> only</w:t>
      </w:r>
      <w:r w:rsidR="00E00353">
        <w:rPr>
          <w:sz w:val="28"/>
          <w:szCs w:val="28"/>
          <w:lang w:val="en-US"/>
        </w:rPr>
        <w:t xml:space="preserve"> </w:t>
      </w:r>
      <w:r w:rsidR="00E00353" w:rsidRPr="00E00353">
        <w:rPr>
          <w:sz w:val="28"/>
          <w:szCs w:val="28"/>
          <w:lang w:val="en-US"/>
        </w:rPr>
        <w:t>coul</w:t>
      </w:r>
      <w:r w:rsidR="00E00353">
        <w:rPr>
          <w:sz w:val="28"/>
          <w:szCs w:val="28"/>
          <w:lang w:val="en-US"/>
        </w:rPr>
        <w:t>d</w:t>
      </w:r>
      <w:r w:rsidRPr="00EF26E1">
        <w:rPr>
          <w:sz w:val="28"/>
          <w:szCs w:val="28"/>
          <w:lang w:val="en-US"/>
        </w:rPr>
        <w:t xml:space="preserve"> be stood because of the in-kind support of parents and grand-parents</w:t>
      </w:r>
      <w:r w:rsidR="00AC2893" w:rsidRPr="00EF26E1">
        <w:rPr>
          <w:sz w:val="28"/>
          <w:szCs w:val="28"/>
          <w:lang w:val="en-US"/>
        </w:rPr>
        <w:t xml:space="preserve"> offering their chil</w:t>
      </w:r>
      <w:r w:rsidR="00D81E1D" w:rsidRPr="00EF26E1">
        <w:rPr>
          <w:sz w:val="28"/>
          <w:szCs w:val="28"/>
          <w:lang w:val="en-US"/>
        </w:rPr>
        <w:t>dren ongoing funding</w:t>
      </w:r>
      <w:r w:rsidR="00E3523A">
        <w:rPr>
          <w:sz w:val="28"/>
          <w:szCs w:val="28"/>
          <w:lang w:val="en-US"/>
        </w:rPr>
        <w:t xml:space="preserve"> f</w:t>
      </w:r>
      <w:r w:rsidR="00E00353">
        <w:rPr>
          <w:sz w:val="28"/>
          <w:szCs w:val="28"/>
          <w:lang w:val="en-US"/>
        </w:rPr>
        <w:t>o</w:t>
      </w:r>
      <w:r w:rsidR="00E3523A">
        <w:rPr>
          <w:sz w:val="28"/>
          <w:szCs w:val="28"/>
          <w:lang w:val="en-US"/>
        </w:rPr>
        <w:t>r their subsistence</w:t>
      </w:r>
      <w:r w:rsidR="00AC2893" w:rsidRPr="00EF26E1">
        <w:rPr>
          <w:sz w:val="28"/>
          <w:szCs w:val="28"/>
          <w:lang w:val="en-US"/>
        </w:rPr>
        <w:t xml:space="preserve">. </w:t>
      </w:r>
      <w:r w:rsidR="00AC2893" w:rsidRPr="00E00353">
        <w:rPr>
          <w:b/>
          <w:sz w:val="28"/>
          <w:szCs w:val="28"/>
          <w:lang w:val="en-US"/>
        </w:rPr>
        <w:t>The old generation contract is broken and we need a new one comprising all generations.</w:t>
      </w:r>
    </w:p>
    <w:p w:rsidR="00C9270D" w:rsidRDefault="00E00353" w:rsidP="00EF26E1">
      <w:pPr>
        <w:spacing w:line="240" w:lineRule="auto"/>
        <w:ind w:left="720"/>
        <w:rPr>
          <w:sz w:val="28"/>
          <w:szCs w:val="28"/>
          <w:lang w:val="en-US"/>
        </w:rPr>
      </w:pPr>
      <w:r w:rsidRPr="00E00353">
        <w:rPr>
          <w:sz w:val="28"/>
          <w:szCs w:val="28"/>
          <w:lang w:val="en-US"/>
        </w:rPr>
        <w:lastRenderedPageBreak/>
        <w:drawing>
          <wp:inline distT="0" distB="0" distL="0" distR="0">
            <wp:extent cx="5760720" cy="3756166"/>
            <wp:effectExtent l="19050" t="0" r="0" b="0"/>
            <wp:docPr id="8" name="Objek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08963" cy="5353050"/>
                      <a:chOff x="323850" y="1263650"/>
                      <a:chExt cx="8208963" cy="5353050"/>
                    </a:xfrm>
                  </a:grpSpPr>
                  <a:pic>
                    <a:nvPicPr>
                      <a:cNvPr id="18436" name="Grafik 4" descr="C:\Users\gkoch\Documents\NCP\Generation White Paper\photo.JPG"/>
                      <a:cNvPicPr>
                        <a:picLocks noChangeAspect="1" noChangeArrowheads="1"/>
                      </a:cNvPicPr>
                    </a:nvPicPr>
                    <a:blipFill>
                      <a:blip r:embed="rId10" cstate="print"/>
                      <a:srcRect/>
                      <a:stretch>
                        <a:fillRect/>
                      </a:stretch>
                    </a:blipFill>
                    <a:spPr bwMode="auto">
                      <a:xfrm>
                        <a:off x="2095500" y="2038350"/>
                        <a:ext cx="4953000" cy="3190875"/>
                      </a:xfrm>
                      <a:prstGeom prst="rect">
                        <a:avLst/>
                      </a:prstGeom>
                      <a:noFill/>
                      <a:ln w="9525">
                        <a:noFill/>
                        <a:miter lim="800000"/>
                        <a:headEnd/>
                        <a:tailEnd/>
                      </a:ln>
                    </a:spPr>
                  </a:pic>
                  <a:sp>
                    <a:nvSpPr>
                      <a:cNvPr id="18437" name="Gleichschenkliges Dreieck 5"/>
                      <a:cNvSpPr>
                        <a:spLocks noChangeArrowheads="1"/>
                      </a:cNvSpPr>
                    </a:nvSpPr>
                    <a:spPr bwMode="auto">
                      <a:xfrm>
                        <a:off x="3059113" y="2565400"/>
                        <a:ext cx="1152525" cy="2447925"/>
                      </a:xfrm>
                      <a:prstGeom prst="triangle">
                        <a:avLst>
                          <a:gd name="adj" fmla="val 50000"/>
                        </a:avLst>
                      </a:prstGeom>
                      <a:noFill/>
                      <a:ln w="28575" algn="ctr">
                        <a:solidFill>
                          <a:srgbClr val="FF0000"/>
                        </a:solidFill>
                        <a:round/>
                        <a:headEnd/>
                        <a:tailEnd/>
                      </a:ln>
                    </a:spPr>
                    <a:txSp>
                      <a:txBody>
                        <a:bodyPr/>
                        <a:lstStyle>
                          <a:defPPr>
                            <a:defRPr lang="en-US"/>
                          </a:defPPr>
                          <a:lvl1pPr algn="l" rtl="0" fontAlgn="base">
                            <a:spcBef>
                              <a:spcPct val="0"/>
                            </a:spcBef>
                            <a:spcAft>
                              <a:spcPct val="0"/>
                            </a:spcAft>
                            <a:defRPr sz="2400" b="1" kern="1200">
                              <a:solidFill>
                                <a:schemeClr val="tx2"/>
                              </a:solidFill>
                              <a:latin typeface="Arial" charset="0"/>
                              <a:ea typeface="+mn-ea"/>
                              <a:cs typeface="Arial" charset="0"/>
                            </a:defRPr>
                          </a:lvl1pPr>
                          <a:lvl2pPr marL="457200" algn="l" rtl="0" fontAlgn="base">
                            <a:spcBef>
                              <a:spcPct val="0"/>
                            </a:spcBef>
                            <a:spcAft>
                              <a:spcPct val="0"/>
                            </a:spcAft>
                            <a:defRPr sz="2400" b="1" kern="1200">
                              <a:solidFill>
                                <a:schemeClr val="tx2"/>
                              </a:solidFill>
                              <a:latin typeface="Arial" charset="0"/>
                              <a:ea typeface="+mn-ea"/>
                              <a:cs typeface="Arial" charset="0"/>
                            </a:defRPr>
                          </a:lvl2pPr>
                          <a:lvl3pPr marL="914400" algn="l" rtl="0" fontAlgn="base">
                            <a:spcBef>
                              <a:spcPct val="0"/>
                            </a:spcBef>
                            <a:spcAft>
                              <a:spcPct val="0"/>
                            </a:spcAft>
                            <a:defRPr sz="2400" b="1" kern="1200">
                              <a:solidFill>
                                <a:schemeClr val="tx2"/>
                              </a:solidFill>
                              <a:latin typeface="Arial" charset="0"/>
                              <a:ea typeface="+mn-ea"/>
                              <a:cs typeface="Arial" charset="0"/>
                            </a:defRPr>
                          </a:lvl3pPr>
                          <a:lvl4pPr marL="1371600" algn="l" rtl="0" fontAlgn="base">
                            <a:spcBef>
                              <a:spcPct val="0"/>
                            </a:spcBef>
                            <a:spcAft>
                              <a:spcPct val="0"/>
                            </a:spcAft>
                            <a:defRPr sz="2400" b="1" kern="1200">
                              <a:solidFill>
                                <a:schemeClr val="tx2"/>
                              </a:solidFill>
                              <a:latin typeface="Arial" charset="0"/>
                              <a:ea typeface="+mn-ea"/>
                              <a:cs typeface="Arial" charset="0"/>
                            </a:defRPr>
                          </a:lvl4pPr>
                          <a:lvl5pPr marL="1828800" algn="l" rtl="0" fontAlgn="base">
                            <a:spcBef>
                              <a:spcPct val="0"/>
                            </a:spcBef>
                            <a:spcAft>
                              <a:spcPct val="0"/>
                            </a:spcAft>
                            <a:defRPr sz="2400" b="1" kern="1200">
                              <a:solidFill>
                                <a:schemeClr val="tx2"/>
                              </a:solidFill>
                              <a:latin typeface="Arial" charset="0"/>
                              <a:ea typeface="+mn-ea"/>
                              <a:cs typeface="Arial" charset="0"/>
                            </a:defRPr>
                          </a:lvl5pPr>
                          <a:lvl6pPr marL="2286000" algn="l" defTabSz="914400" rtl="0" eaLnBrk="1" latinLnBrk="0" hangingPunct="1">
                            <a:defRPr sz="2400" b="1" kern="1200">
                              <a:solidFill>
                                <a:schemeClr val="tx2"/>
                              </a:solidFill>
                              <a:latin typeface="Arial" charset="0"/>
                              <a:ea typeface="+mn-ea"/>
                              <a:cs typeface="Arial" charset="0"/>
                            </a:defRPr>
                          </a:lvl6pPr>
                          <a:lvl7pPr marL="2743200" algn="l" defTabSz="914400" rtl="0" eaLnBrk="1" latinLnBrk="0" hangingPunct="1">
                            <a:defRPr sz="2400" b="1" kern="1200">
                              <a:solidFill>
                                <a:schemeClr val="tx2"/>
                              </a:solidFill>
                              <a:latin typeface="Arial" charset="0"/>
                              <a:ea typeface="+mn-ea"/>
                              <a:cs typeface="Arial" charset="0"/>
                            </a:defRPr>
                          </a:lvl7pPr>
                          <a:lvl8pPr marL="3200400" algn="l" defTabSz="914400" rtl="0" eaLnBrk="1" latinLnBrk="0" hangingPunct="1">
                            <a:defRPr sz="2400" b="1" kern="1200">
                              <a:solidFill>
                                <a:schemeClr val="tx2"/>
                              </a:solidFill>
                              <a:latin typeface="Arial" charset="0"/>
                              <a:ea typeface="+mn-ea"/>
                              <a:cs typeface="Arial" charset="0"/>
                            </a:defRPr>
                          </a:lvl8pPr>
                          <a:lvl9pPr marL="3657600" algn="l" defTabSz="914400" rtl="0" eaLnBrk="1" latinLnBrk="0" hangingPunct="1">
                            <a:defRPr sz="2400" b="1" kern="1200">
                              <a:solidFill>
                                <a:schemeClr val="tx2"/>
                              </a:solidFill>
                              <a:latin typeface="Arial" charset="0"/>
                              <a:ea typeface="+mn-ea"/>
                              <a:cs typeface="Arial" charset="0"/>
                            </a:defRPr>
                          </a:lvl9pPr>
                        </a:lstStyle>
                        <a:p>
                          <a:endParaRPr lang="de-AT"/>
                        </a:p>
                      </a:txBody>
                      <a:useSpRect/>
                    </a:txSp>
                  </a:sp>
                  <a:sp>
                    <a:nvSpPr>
                      <a:cNvPr id="18438" name="Gleichschenkliges Dreieck 6"/>
                      <a:cNvSpPr>
                        <a:spLocks noChangeArrowheads="1"/>
                      </a:cNvSpPr>
                    </a:nvSpPr>
                    <a:spPr bwMode="auto">
                      <a:xfrm flipV="1">
                        <a:off x="5580063" y="2492375"/>
                        <a:ext cx="720725" cy="2520950"/>
                      </a:xfrm>
                      <a:prstGeom prst="triangle">
                        <a:avLst>
                          <a:gd name="adj" fmla="val 50000"/>
                        </a:avLst>
                      </a:prstGeom>
                      <a:noFill/>
                      <a:ln w="28575" algn="ctr">
                        <a:solidFill>
                          <a:srgbClr val="FF0000"/>
                        </a:solidFill>
                        <a:round/>
                        <a:headEnd/>
                        <a:tailEnd/>
                      </a:ln>
                    </a:spPr>
                    <a:txSp>
                      <a:txBody>
                        <a:bodyPr/>
                        <a:lstStyle>
                          <a:defPPr>
                            <a:defRPr lang="en-US"/>
                          </a:defPPr>
                          <a:lvl1pPr algn="l" rtl="0" fontAlgn="base">
                            <a:spcBef>
                              <a:spcPct val="0"/>
                            </a:spcBef>
                            <a:spcAft>
                              <a:spcPct val="0"/>
                            </a:spcAft>
                            <a:defRPr sz="2400" b="1" kern="1200">
                              <a:solidFill>
                                <a:schemeClr val="tx2"/>
                              </a:solidFill>
                              <a:latin typeface="Arial" charset="0"/>
                              <a:ea typeface="+mn-ea"/>
                              <a:cs typeface="Arial" charset="0"/>
                            </a:defRPr>
                          </a:lvl1pPr>
                          <a:lvl2pPr marL="457200" algn="l" rtl="0" fontAlgn="base">
                            <a:spcBef>
                              <a:spcPct val="0"/>
                            </a:spcBef>
                            <a:spcAft>
                              <a:spcPct val="0"/>
                            </a:spcAft>
                            <a:defRPr sz="2400" b="1" kern="1200">
                              <a:solidFill>
                                <a:schemeClr val="tx2"/>
                              </a:solidFill>
                              <a:latin typeface="Arial" charset="0"/>
                              <a:ea typeface="+mn-ea"/>
                              <a:cs typeface="Arial" charset="0"/>
                            </a:defRPr>
                          </a:lvl2pPr>
                          <a:lvl3pPr marL="914400" algn="l" rtl="0" fontAlgn="base">
                            <a:spcBef>
                              <a:spcPct val="0"/>
                            </a:spcBef>
                            <a:spcAft>
                              <a:spcPct val="0"/>
                            </a:spcAft>
                            <a:defRPr sz="2400" b="1" kern="1200">
                              <a:solidFill>
                                <a:schemeClr val="tx2"/>
                              </a:solidFill>
                              <a:latin typeface="Arial" charset="0"/>
                              <a:ea typeface="+mn-ea"/>
                              <a:cs typeface="Arial" charset="0"/>
                            </a:defRPr>
                          </a:lvl3pPr>
                          <a:lvl4pPr marL="1371600" algn="l" rtl="0" fontAlgn="base">
                            <a:spcBef>
                              <a:spcPct val="0"/>
                            </a:spcBef>
                            <a:spcAft>
                              <a:spcPct val="0"/>
                            </a:spcAft>
                            <a:defRPr sz="2400" b="1" kern="1200">
                              <a:solidFill>
                                <a:schemeClr val="tx2"/>
                              </a:solidFill>
                              <a:latin typeface="Arial" charset="0"/>
                              <a:ea typeface="+mn-ea"/>
                              <a:cs typeface="Arial" charset="0"/>
                            </a:defRPr>
                          </a:lvl4pPr>
                          <a:lvl5pPr marL="1828800" algn="l" rtl="0" fontAlgn="base">
                            <a:spcBef>
                              <a:spcPct val="0"/>
                            </a:spcBef>
                            <a:spcAft>
                              <a:spcPct val="0"/>
                            </a:spcAft>
                            <a:defRPr sz="2400" b="1" kern="1200">
                              <a:solidFill>
                                <a:schemeClr val="tx2"/>
                              </a:solidFill>
                              <a:latin typeface="Arial" charset="0"/>
                              <a:ea typeface="+mn-ea"/>
                              <a:cs typeface="Arial" charset="0"/>
                            </a:defRPr>
                          </a:lvl5pPr>
                          <a:lvl6pPr marL="2286000" algn="l" defTabSz="914400" rtl="0" eaLnBrk="1" latinLnBrk="0" hangingPunct="1">
                            <a:defRPr sz="2400" b="1" kern="1200">
                              <a:solidFill>
                                <a:schemeClr val="tx2"/>
                              </a:solidFill>
                              <a:latin typeface="Arial" charset="0"/>
                              <a:ea typeface="+mn-ea"/>
                              <a:cs typeface="Arial" charset="0"/>
                            </a:defRPr>
                          </a:lvl6pPr>
                          <a:lvl7pPr marL="2743200" algn="l" defTabSz="914400" rtl="0" eaLnBrk="1" latinLnBrk="0" hangingPunct="1">
                            <a:defRPr sz="2400" b="1" kern="1200">
                              <a:solidFill>
                                <a:schemeClr val="tx2"/>
                              </a:solidFill>
                              <a:latin typeface="Arial" charset="0"/>
                              <a:ea typeface="+mn-ea"/>
                              <a:cs typeface="Arial" charset="0"/>
                            </a:defRPr>
                          </a:lvl7pPr>
                          <a:lvl8pPr marL="3200400" algn="l" defTabSz="914400" rtl="0" eaLnBrk="1" latinLnBrk="0" hangingPunct="1">
                            <a:defRPr sz="2400" b="1" kern="1200">
                              <a:solidFill>
                                <a:schemeClr val="tx2"/>
                              </a:solidFill>
                              <a:latin typeface="Arial" charset="0"/>
                              <a:ea typeface="+mn-ea"/>
                              <a:cs typeface="Arial" charset="0"/>
                            </a:defRPr>
                          </a:lvl8pPr>
                          <a:lvl9pPr marL="3657600" algn="l" defTabSz="914400" rtl="0" eaLnBrk="1" latinLnBrk="0" hangingPunct="1">
                            <a:defRPr sz="2400" b="1" kern="1200">
                              <a:solidFill>
                                <a:schemeClr val="tx2"/>
                              </a:solidFill>
                              <a:latin typeface="Arial" charset="0"/>
                              <a:ea typeface="+mn-ea"/>
                              <a:cs typeface="Arial" charset="0"/>
                            </a:defRPr>
                          </a:lvl9pPr>
                        </a:lstStyle>
                        <a:p>
                          <a:endParaRPr lang="de-AT"/>
                        </a:p>
                      </a:txBody>
                      <a:useSpRect/>
                    </a:txSp>
                  </a:sp>
                  <a:sp>
                    <a:nvSpPr>
                      <a:cNvPr id="18439" name="Gleichschenkliges Dreieck 7"/>
                      <a:cNvSpPr>
                        <a:spLocks noChangeArrowheads="1"/>
                      </a:cNvSpPr>
                    </a:nvSpPr>
                    <a:spPr bwMode="auto">
                      <a:xfrm>
                        <a:off x="827088" y="2565400"/>
                        <a:ext cx="1008062" cy="2447925"/>
                      </a:xfrm>
                      <a:prstGeom prst="triangle">
                        <a:avLst>
                          <a:gd name="adj" fmla="val 50000"/>
                        </a:avLst>
                      </a:prstGeom>
                      <a:noFill/>
                      <a:ln w="28575" algn="ctr">
                        <a:solidFill>
                          <a:srgbClr val="FF0000"/>
                        </a:solidFill>
                        <a:round/>
                        <a:headEnd/>
                        <a:tailEnd/>
                      </a:ln>
                    </a:spPr>
                    <a:txSp>
                      <a:txBody>
                        <a:bodyPr/>
                        <a:lstStyle>
                          <a:defPPr>
                            <a:defRPr lang="en-US"/>
                          </a:defPPr>
                          <a:lvl1pPr algn="l" rtl="0" fontAlgn="base">
                            <a:spcBef>
                              <a:spcPct val="0"/>
                            </a:spcBef>
                            <a:spcAft>
                              <a:spcPct val="0"/>
                            </a:spcAft>
                            <a:defRPr sz="2400" b="1" kern="1200">
                              <a:solidFill>
                                <a:schemeClr val="tx2"/>
                              </a:solidFill>
                              <a:latin typeface="Arial" charset="0"/>
                              <a:ea typeface="+mn-ea"/>
                              <a:cs typeface="Arial" charset="0"/>
                            </a:defRPr>
                          </a:lvl1pPr>
                          <a:lvl2pPr marL="457200" algn="l" rtl="0" fontAlgn="base">
                            <a:spcBef>
                              <a:spcPct val="0"/>
                            </a:spcBef>
                            <a:spcAft>
                              <a:spcPct val="0"/>
                            </a:spcAft>
                            <a:defRPr sz="2400" b="1" kern="1200">
                              <a:solidFill>
                                <a:schemeClr val="tx2"/>
                              </a:solidFill>
                              <a:latin typeface="Arial" charset="0"/>
                              <a:ea typeface="+mn-ea"/>
                              <a:cs typeface="Arial" charset="0"/>
                            </a:defRPr>
                          </a:lvl2pPr>
                          <a:lvl3pPr marL="914400" algn="l" rtl="0" fontAlgn="base">
                            <a:spcBef>
                              <a:spcPct val="0"/>
                            </a:spcBef>
                            <a:spcAft>
                              <a:spcPct val="0"/>
                            </a:spcAft>
                            <a:defRPr sz="2400" b="1" kern="1200">
                              <a:solidFill>
                                <a:schemeClr val="tx2"/>
                              </a:solidFill>
                              <a:latin typeface="Arial" charset="0"/>
                              <a:ea typeface="+mn-ea"/>
                              <a:cs typeface="Arial" charset="0"/>
                            </a:defRPr>
                          </a:lvl3pPr>
                          <a:lvl4pPr marL="1371600" algn="l" rtl="0" fontAlgn="base">
                            <a:spcBef>
                              <a:spcPct val="0"/>
                            </a:spcBef>
                            <a:spcAft>
                              <a:spcPct val="0"/>
                            </a:spcAft>
                            <a:defRPr sz="2400" b="1" kern="1200">
                              <a:solidFill>
                                <a:schemeClr val="tx2"/>
                              </a:solidFill>
                              <a:latin typeface="Arial" charset="0"/>
                              <a:ea typeface="+mn-ea"/>
                              <a:cs typeface="Arial" charset="0"/>
                            </a:defRPr>
                          </a:lvl4pPr>
                          <a:lvl5pPr marL="1828800" algn="l" rtl="0" fontAlgn="base">
                            <a:spcBef>
                              <a:spcPct val="0"/>
                            </a:spcBef>
                            <a:spcAft>
                              <a:spcPct val="0"/>
                            </a:spcAft>
                            <a:defRPr sz="2400" b="1" kern="1200">
                              <a:solidFill>
                                <a:schemeClr val="tx2"/>
                              </a:solidFill>
                              <a:latin typeface="Arial" charset="0"/>
                              <a:ea typeface="+mn-ea"/>
                              <a:cs typeface="Arial" charset="0"/>
                            </a:defRPr>
                          </a:lvl5pPr>
                          <a:lvl6pPr marL="2286000" algn="l" defTabSz="914400" rtl="0" eaLnBrk="1" latinLnBrk="0" hangingPunct="1">
                            <a:defRPr sz="2400" b="1" kern="1200">
                              <a:solidFill>
                                <a:schemeClr val="tx2"/>
                              </a:solidFill>
                              <a:latin typeface="Arial" charset="0"/>
                              <a:ea typeface="+mn-ea"/>
                              <a:cs typeface="Arial" charset="0"/>
                            </a:defRPr>
                          </a:lvl6pPr>
                          <a:lvl7pPr marL="2743200" algn="l" defTabSz="914400" rtl="0" eaLnBrk="1" latinLnBrk="0" hangingPunct="1">
                            <a:defRPr sz="2400" b="1" kern="1200">
                              <a:solidFill>
                                <a:schemeClr val="tx2"/>
                              </a:solidFill>
                              <a:latin typeface="Arial" charset="0"/>
                              <a:ea typeface="+mn-ea"/>
                              <a:cs typeface="Arial" charset="0"/>
                            </a:defRPr>
                          </a:lvl7pPr>
                          <a:lvl8pPr marL="3200400" algn="l" defTabSz="914400" rtl="0" eaLnBrk="1" latinLnBrk="0" hangingPunct="1">
                            <a:defRPr sz="2400" b="1" kern="1200">
                              <a:solidFill>
                                <a:schemeClr val="tx2"/>
                              </a:solidFill>
                              <a:latin typeface="Arial" charset="0"/>
                              <a:ea typeface="+mn-ea"/>
                              <a:cs typeface="Arial" charset="0"/>
                            </a:defRPr>
                          </a:lvl8pPr>
                          <a:lvl9pPr marL="3657600" algn="l" defTabSz="914400" rtl="0" eaLnBrk="1" latinLnBrk="0" hangingPunct="1">
                            <a:defRPr sz="2400" b="1" kern="1200">
                              <a:solidFill>
                                <a:schemeClr val="tx2"/>
                              </a:solidFill>
                              <a:latin typeface="Arial" charset="0"/>
                              <a:ea typeface="+mn-ea"/>
                              <a:cs typeface="Arial" charset="0"/>
                            </a:defRPr>
                          </a:lvl9pPr>
                        </a:lstStyle>
                        <a:p>
                          <a:endParaRPr lang="de-AT"/>
                        </a:p>
                      </a:txBody>
                      <a:useSpRect/>
                    </a:txSp>
                  </a:sp>
                  <a:sp>
                    <a:nvSpPr>
                      <a:cNvPr id="18440" name="Gleichschenkliges Dreieck 8"/>
                      <a:cNvSpPr>
                        <a:spLocks noChangeArrowheads="1"/>
                      </a:cNvSpPr>
                    </a:nvSpPr>
                    <a:spPr bwMode="auto">
                      <a:xfrm flipV="1">
                        <a:off x="7308850" y="2492375"/>
                        <a:ext cx="719138" cy="2520950"/>
                      </a:xfrm>
                      <a:prstGeom prst="triangle">
                        <a:avLst>
                          <a:gd name="adj" fmla="val 50000"/>
                        </a:avLst>
                      </a:prstGeom>
                      <a:noFill/>
                      <a:ln w="28575" algn="ctr">
                        <a:solidFill>
                          <a:srgbClr val="FF0000"/>
                        </a:solidFill>
                        <a:round/>
                        <a:headEnd/>
                        <a:tailEnd/>
                      </a:ln>
                    </a:spPr>
                    <a:txSp>
                      <a:txBody>
                        <a:bodyPr/>
                        <a:lstStyle>
                          <a:defPPr>
                            <a:defRPr lang="en-US"/>
                          </a:defPPr>
                          <a:lvl1pPr algn="l" rtl="0" fontAlgn="base">
                            <a:spcBef>
                              <a:spcPct val="0"/>
                            </a:spcBef>
                            <a:spcAft>
                              <a:spcPct val="0"/>
                            </a:spcAft>
                            <a:defRPr sz="2400" b="1" kern="1200">
                              <a:solidFill>
                                <a:schemeClr val="tx2"/>
                              </a:solidFill>
                              <a:latin typeface="Arial" charset="0"/>
                              <a:ea typeface="+mn-ea"/>
                              <a:cs typeface="Arial" charset="0"/>
                            </a:defRPr>
                          </a:lvl1pPr>
                          <a:lvl2pPr marL="457200" algn="l" rtl="0" fontAlgn="base">
                            <a:spcBef>
                              <a:spcPct val="0"/>
                            </a:spcBef>
                            <a:spcAft>
                              <a:spcPct val="0"/>
                            </a:spcAft>
                            <a:defRPr sz="2400" b="1" kern="1200">
                              <a:solidFill>
                                <a:schemeClr val="tx2"/>
                              </a:solidFill>
                              <a:latin typeface="Arial" charset="0"/>
                              <a:ea typeface="+mn-ea"/>
                              <a:cs typeface="Arial" charset="0"/>
                            </a:defRPr>
                          </a:lvl2pPr>
                          <a:lvl3pPr marL="914400" algn="l" rtl="0" fontAlgn="base">
                            <a:spcBef>
                              <a:spcPct val="0"/>
                            </a:spcBef>
                            <a:spcAft>
                              <a:spcPct val="0"/>
                            </a:spcAft>
                            <a:defRPr sz="2400" b="1" kern="1200">
                              <a:solidFill>
                                <a:schemeClr val="tx2"/>
                              </a:solidFill>
                              <a:latin typeface="Arial" charset="0"/>
                              <a:ea typeface="+mn-ea"/>
                              <a:cs typeface="Arial" charset="0"/>
                            </a:defRPr>
                          </a:lvl3pPr>
                          <a:lvl4pPr marL="1371600" algn="l" rtl="0" fontAlgn="base">
                            <a:spcBef>
                              <a:spcPct val="0"/>
                            </a:spcBef>
                            <a:spcAft>
                              <a:spcPct val="0"/>
                            </a:spcAft>
                            <a:defRPr sz="2400" b="1" kern="1200">
                              <a:solidFill>
                                <a:schemeClr val="tx2"/>
                              </a:solidFill>
                              <a:latin typeface="Arial" charset="0"/>
                              <a:ea typeface="+mn-ea"/>
                              <a:cs typeface="Arial" charset="0"/>
                            </a:defRPr>
                          </a:lvl4pPr>
                          <a:lvl5pPr marL="1828800" algn="l" rtl="0" fontAlgn="base">
                            <a:spcBef>
                              <a:spcPct val="0"/>
                            </a:spcBef>
                            <a:spcAft>
                              <a:spcPct val="0"/>
                            </a:spcAft>
                            <a:defRPr sz="2400" b="1" kern="1200">
                              <a:solidFill>
                                <a:schemeClr val="tx2"/>
                              </a:solidFill>
                              <a:latin typeface="Arial" charset="0"/>
                              <a:ea typeface="+mn-ea"/>
                              <a:cs typeface="Arial" charset="0"/>
                            </a:defRPr>
                          </a:lvl5pPr>
                          <a:lvl6pPr marL="2286000" algn="l" defTabSz="914400" rtl="0" eaLnBrk="1" latinLnBrk="0" hangingPunct="1">
                            <a:defRPr sz="2400" b="1" kern="1200">
                              <a:solidFill>
                                <a:schemeClr val="tx2"/>
                              </a:solidFill>
                              <a:latin typeface="Arial" charset="0"/>
                              <a:ea typeface="+mn-ea"/>
                              <a:cs typeface="Arial" charset="0"/>
                            </a:defRPr>
                          </a:lvl6pPr>
                          <a:lvl7pPr marL="2743200" algn="l" defTabSz="914400" rtl="0" eaLnBrk="1" latinLnBrk="0" hangingPunct="1">
                            <a:defRPr sz="2400" b="1" kern="1200">
                              <a:solidFill>
                                <a:schemeClr val="tx2"/>
                              </a:solidFill>
                              <a:latin typeface="Arial" charset="0"/>
                              <a:ea typeface="+mn-ea"/>
                              <a:cs typeface="Arial" charset="0"/>
                            </a:defRPr>
                          </a:lvl7pPr>
                          <a:lvl8pPr marL="3200400" algn="l" defTabSz="914400" rtl="0" eaLnBrk="1" latinLnBrk="0" hangingPunct="1">
                            <a:defRPr sz="2400" b="1" kern="1200">
                              <a:solidFill>
                                <a:schemeClr val="tx2"/>
                              </a:solidFill>
                              <a:latin typeface="Arial" charset="0"/>
                              <a:ea typeface="+mn-ea"/>
                              <a:cs typeface="Arial" charset="0"/>
                            </a:defRPr>
                          </a:lvl8pPr>
                          <a:lvl9pPr marL="3657600" algn="l" defTabSz="914400" rtl="0" eaLnBrk="1" latinLnBrk="0" hangingPunct="1">
                            <a:defRPr sz="2400" b="1" kern="1200">
                              <a:solidFill>
                                <a:schemeClr val="tx2"/>
                              </a:solidFill>
                              <a:latin typeface="Arial" charset="0"/>
                              <a:ea typeface="+mn-ea"/>
                              <a:cs typeface="Arial" charset="0"/>
                            </a:defRPr>
                          </a:lvl9pPr>
                        </a:lstStyle>
                        <a:p>
                          <a:endParaRPr lang="de-AT"/>
                        </a:p>
                      </a:txBody>
                      <a:useSpRect/>
                    </a:txSp>
                  </a:sp>
                  <a:pic>
                    <a:nvPicPr>
                      <a:cNvPr id="18441" name="Picture 2" descr="http://us.123rf.com/400wm/400/400/ginasanders/ginasanders1206/ginasanders120600069/13959177-ein-cool-aussehender-junger-mann-vor-graffiti.jpg"/>
                      <a:cNvPicPr>
                        <a:picLocks noChangeAspect="1" noChangeArrowheads="1"/>
                      </a:cNvPicPr>
                    </a:nvPicPr>
                    <a:blipFill>
                      <a:blip r:embed="rId11" cstate="print"/>
                      <a:srcRect/>
                      <a:stretch>
                        <a:fillRect/>
                      </a:stretch>
                    </a:blipFill>
                    <a:spPr bwMode="auto">
                      <a:xfrm>
                        <a:off x="7235825" y="5084763"/>
                        <a:ext cx="914400" cy="1368425"/>
                      </a:xfrm>
                      <a:prstGeom prst="rect">
                        <a:avLst/>
                      </a:prstGeom>
                      <a:noFill/>
                      <a:ln w="9525">
                        <a:noFill/>
                        <a:miter lim="800000"/>
                        <a:headEnd/>
                        <a:tailEnd/>
                      </a:ln>
                    </a:spPr>
                  </a:pic>
                  <a:pic>
                    <a:nvPicPr>
                      <a:cNvPr id="18442" name="Picture 4" descr="http://www.sdtb.de/uploads/tx_templavoila/180_RH08HF.jpg"/>
                      <a:cNvPicPr>
                        <a:picLocks noChangeAspect="1" noChangeArrowheads="1"/>
                      </a:cNvPicPr>
                    </a:nvPicPr>
                    <a:blipFill>
                      <a:blip r:embed="rId12" cstate="print"/>
                      <a:srcRect/>
                      <a:stretch>
                        <a:fillRect/>
                      </a:stretch>
                    </a:blipFill>
                    <a:spPr bwMode="auto">
                      <a:xfrm>
                        <a:off x="827088" y="5084763"/>
                        <a:ext cx="1081087" cy="1531937"/>
                      </a:xfrm>
                      <a:prstGeom prst="rect">
                        <a:avLst/>
                      </a:prstGeom>
                      <a:noFill/>
                      <a:ln w="9525">
                        <a:noFill/>
                        <a:miter lim="800000"/>
                        <a:headEnd/>
                        <a:tailEnd/>
                      </a:ln>
                    </a:spPr>
                  </a:pic>
                  <a:pic>
                    <a:nvPicPr>
                      <a:cNvPr id="18443" name="Picture 6" descr="http://www.gesundheitsstadt-berlin.de/typo3temp/pics/cb541b2c90.jpg"/>
                      <a:cNvPicPr>
                        <a:picLocks noChangeAspect="1" noChangeArrowheads="1"/>
                      </a:cNvPicPr>
                    </a:nvPicPr>
                    <a:blipFill>
                      <a:blip r:embed="rId13" cstate="print"/>
                      <a:srcRect/>
                      <a:stretch>
                        <a:fillRect/>
                      </a:stretch>
                    </a:blipFill>
                    <a:spPr bwMode="auto">
                      <a:xfrm>
                        <a:off x="6875463" y="1263650"/>
                        <a:ext cx="1657350" cy="1184275"/>
                      </a:xfrm>
                      <a:prstGeom prst="rect">
                        <a:avLst/>
                      </a:prstGeom>
                      <a:noFill/>
                      <a:ln w="9525">
                        <a:noFill/>
                        <a:miter lim="800000"/>
                        <a:headEnd/>
                        <a:tailEnd/>
                      </a:ln>
                    </a:spPr>
                  </a:pic>
                  <a:pic>
                    <a:nvPicPr>
                      <a:cNvPr id="18444" name="Picture 8" descr="http://www.kraftwork.de/files/4612/7851/3447/Portaits_alte_Menschen.jpg"/>
                      <a:cNvPicPr>
                        <a:picLocks noChangeAspect="1" noChangeArrowheads="1"/>
                      </a:cNvPicPr>
                    </a:nvPicPr>
                    <a:blipFill>
                      <a:blip r:embed="rId14" cstate="print"/>
                      <a:srcRect/>
                      <a:stretch>
                        <a:fillRect/>
                      </a:stretch>
                    </a:blipFill>
                    <a:spPr bwMode="auto">
                      <a:xfrm>
                        <a:off x="323850" y="1341438"/>
                        <a:ext cx="1957388" cy="1222375"/>
                      </a:xfrm>
                      <a:prstGeom prst="rect">
                        <a:avLst/>
                      </a:prstGeom>
                      <a:noFill/>
                      <a:ln w="9525">
                        <a:noFill/>
                        <a:miter lim="800000"/>
                        <a:headEnd/>
                        <a:tailEnd/>
                      </a:ln>
                    </a:spPr>
                  </a:pic>
                  <a:sp>
                    <a:nvSpPr>
                      <a:cNvPr id="18445" name="Textfeld 13"/>
                      <a:cNvSpPr txBox="1">
                        <a:spLocks noChangeArrowheads="1"/>
                      </a:cNvSpPr>
                    </a:nvSpPr>
                    <a:spPr bwMode="auto">
                      <a:xfrm>
                        <a:off x="2339975" y="5589588"/>
                        <a:ext cx="4405313" cy="46196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b="1" kern="1200">
                              <a:solidFill>
                                <a:schemeClr val="tx2"/>
                              </a:solidFill>
                              <a:latin typeface="Arial" charset="0"/>
                              <a:ea typeface="+mn-ea"/>
                              <a:cs typeface="Arial" charset="0"/>
                            </a:defRPr>
                          </a:lvl1pPr>
                          <a:lvl2pPr marL="457200" algn="l" rtl="0" fontAlgn="base">
                            <a:spcBef>
                              <a:spcPct val="0"/>
                            </a:spcBef>
                            <a:spcAft>
                              <a:spcPct val="0"/>
                            </a:spcAft>
                            <a:defRPr sz="2400" b="1" kern="1200">
                              <a:solidFill>
                                <a:schemeClr val="tx2"/>
                              </a:solidFill>
                              <a:latin typeface="Arial" charset="0"/>
                              <a:ea typeface="+mn-ea"/>
                              <a:cs typeface="Arial" charset="0"/>
                            </a:defRPr>
                          </a:lvl2pPr>
                          <a:lvl3pPr marL="914400" algn="l" rtl="0" fontAlgn="base">
                            <a:spcBef>
                              <a:spcPct val="0"/>
                            </a:spcBef>
                            <a:spcAft>
                              <a:spcPct val="0"/>
                            </a:spcAft>
                            <a:defRPr sz="2400" b="1" kern="1200">
                              <a:solidFill>
                                <a:schemeClr val="tx2"/>
                              </a:solidFill>
                              <a:latin typeface="Arial" charset="0"/>
                              <a:ea typeface="+mn-ea"/>
                              <a:cs typeface="Arial" charset="0"/>
                            </a:defRPr>
                          </a:lvl3pPr>
                          <a:lvl4pPr marL="1371600" algn="l" rtl="0" fontAlgn="base">
                            <a:spcBef>
                              <a:spcPct val="0"/>
                            </a:spcBef>
                            <a:spcAft>
                              <a:spcPct val="0"/>
                            </a:spcAft>
                            <a:defRPr sz="2400" b="1" kern="1200">
                              <a:solidFill>
                                <a:schemeClr val="tx2"/>
                              </a:solidFill>
                              <a:latin typeface="Arial" charset="0"/>
                              <a:ea typeface="+mn-ea"/>
                              <a:cs typeface="Arial" charset="0"/>
                            </a:defRPr>
                          </a:lvl4pPr>
                          <a:lvl5pPr marL="1828800" algn="l" rtl="0" fontAlgn="base">
                            <a:spcBef>
                              <a:spcPct val="0"/>
                            </a:spcBef>
                            <a:spcAft>
                              <a:spcPct val="0"/>
                            </a:spcAft>
                            <a:defRPr sz="2400" b="1" kern="1200">
                              <a:solidFill>
                                <a:schemeClr val="tx2"/>
                              </a:solidFill>
                              <a:latin typeface="Arial" charset="0"/>
                              <a:ea typeface="+mn-ea"/>
                              <a:cs typeface="Arial" charset="0"/>
                            </a:defRPr>
                          </a:lvl5pPr>
                          <a:lvl6pPr marL="2286000" algn="l" defTabSz="914400" rtl="0" eaLnBrk="1" latinLnBrk="0" hangingPunct="1">
                            <a:defRPr sz="2400" b="1" kern="1200">
                              <a:solidFill>
                                <a:schemeClr val="tx2"/>
                              </a:solidFill>
                              <a:latin typeface="Arial" charset="0"/>
                              <a:ea typeface="+mn-ea"/>
                              <a:cs typeface="Arial" charset="0"/>
                            </a:defRPr>
                          </a:lvl6pPr>
                          <a:lvl7pPr marL="2743200" algn="l" defTabSz="914400" rtl="0" eaLnBrk="1" latinLnBrk="0" hangingPunct="1">
                            <a:defRPr sz="2400" b="1" kern="1200">
                              <a:solidFill>
                                <a:schemeClr val="tx2"/>
                              </a:solidFill>
                              <a:latin typeface="Arial" charset="0"/>
                              <a:ea typeface="+mn-ea"/>
                              <a:cs typeface="Arial" charset="0"/>
                            </a:defRPr>
                          </a:lvl7pPr>
                          <a:lvl8pPr marL="3200400" algn="l" defTabSz="914400" rtl="0" eaLnBrk="1" latinLnBrk="0" hangingPunct="1">
                            <a:defRPr sz="2400" b="1" kern="1200">
                              <a:solidFill>
                                <a:schemeClr val="tx2"/>
                              </a:solidFill>
                              <a:latin typeface="Arial" charset="0"/>
                              <a:ea typeface="+mn-ea"/>
                              <a:cs typeface="Arial" charset="0"/>
                            </a:defRPr>
                          </a:lvl8pPr>
                          <a:lvl9pPr marL="3657600" algn="l" defTabSz="914400" rtl="0" eaLnBrk="1" latinLnBrk="0" hangingPunct="1">
                            <a:defRPr sz="2400" b="1" kern="1200">
                              <a:solidFill>
                                <a:schemeClr val="tx2"/>
                              </a:solidFill>
                              <a:latin typeface="Arial" charset="0"/>
                              <a:ea typeface="+mn-ea"/>
                              <a:cs typeface="Arial" charset="0"/>
                            </a:defRPr>
                          </a:lvl9pPr>
                        </a:lstStyle>
                        <a:p>
                          <a:r>
                            <a:rPr lang="de-AT">
                              <a:solidFill>
                                <a:srgbClr val="C00000"/>
                              </a:solidFill>
                            </a:rPr>
                            <a:t>The Inversion of the Pyramid</a:t>
                          </a:r>
                        </a:p>
                      </a:txBody>
                      <a:useSpRect/>
                    </a:txSp>
                  </a:sp>
                </lc:lockedCanvas>
              </a:graphicData>
            </a:graphic>
          </wp:inline>
        </w:drawing>
      </w:r>
      <w:r w:rsidRPr="00E00353">
        <w:rPr>
          <w:sz w:val="28"/>
          <w:szCs w:val="28"/>
          <w:lang w:val="en-US"/>
        </w:rPr>
        <w:drawing>
          <wp:inline distT="0" distB="0" distL="0" distR="0">
            <wp:extent cx="5760720" cy="3756166"/>
            <wp:effectExtent l="19050" t="0" r="0" b="0"/>
            <wp:docPr id="4" name="Objek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08963" cy="5353050"/>
                      <a:chOff x="323850" y="1263650"/>
                      <a:chExt cx="8208963" cy="5353050"/>
                    </a:xfrm>
                  </a:grpSpPr>
                  <a:pic>
                    <a:nvPicPr>
                      <a:cNvPr id="18436" name="Grafik 4" descr="C:\Users\gkoch\Documents\NCP\Generation White Paper\photo.JPG"/>
                      <a:cNvPicPr>
                        <a:picLocks noChangeAspect="1" noChangeArrowheads="1"/>
                      </a:cNvPicPr>
                    </a:nvPicPr>
                    <a:blipFill>
                      <a:blip r:embed="rId10" cstate="print"/>
                      <a:srcRect/>
                      <a:stretch>
                        <a:fillRect/>
                      </a:stretch>
                    </a:blipFill>
                    <a:spPr bwMode="auto">
                      <a:xfrm>
                        <a:off x="2095500" y="2038350"/>
                        <a:ext cx="4953000" cy="3190875"/>
                      </a:xfrm>
                      <a:prstGeom prst="rect">
                        <a:avLst/>
                      </a:prstGeom>
                      <a:noFill/>
                      <a:ln w="9525">
                        <a:noFill/>
                        <a:miter lim="800000"/>
                        <a:headEnd/>
                        <a:tailEnd/>
                      </a:ln>
                    </a:spPr>
                  </a:pic>
                  <a:sp>
                    <a:nvSpPr>
                      <a:cNvPr id="18437" name="Gleichschenkliges Dreieck 5"/>
                      <a:cNvSpPr>
                        <a:spLocks noChangeArrowheads="1"/>
                      </a:cNvSpPr>
                    </a:nvSpPr>
                    <a:spPr bwMode="auto">
                      <a:xfrm>
                        <a:off x="3059113" y="2565400"/>
                        <a:ext cx="1152525" cy="2447925"/>
                      </a:xfrm>
                      <a:prstGeom prst="triangle">
                        <a:avLst>
                          <a:gd name="adj" fmla="val 50000"/>
                        </a:avLst>
                      </a:prstGeom>
                      <a:noFill/>
                      <a:ln w="28575" algn="ctr">
                        <a:solidFill>
                          <a:srgbClr val="FF0000"/>
                        </a:solidFill>
                        <a:round/>
                        <a:headEnd/>
                        <a:tailEnd/>
                      </a:ln>
                    </a:spPr>
                    <a:txSp>
                      <a:txBody>
                        <a:bodyPr/>
                        <a:lstStyle>
                          <a:defPPr>
                            <a:defRPr lang="en-US"/>
                          </a:defPPr>
                          <a:lvl1pPr algn="l" rtl="0" fontAlgn="base">
                            <a:spcBef>
                              <a:spcPct val="0"/>
                            </a:spcBef>
                            <a:spcAft>
                              <a:spcPct val="0"/>
                            </a:spcAft>
                            <a:defRPr sz="2400" b="1" kern="1200">
                              <a:solidFill>
                                <a:schemeClr val="tx2"/>
                              </a:solidFill>
                              <a:latin typeface="Arial" charset="0"/>
                              <a:ea typeface="+mn-ea"/>
                              <a:cs typeface="Arial" charset="0"/>
                            </a:defRPr>
                          </a:lvl1pPr>
                          <a:lvl2pPr marL="457200" algn="l" rtl="0" fontAlgn="base">
                            <a:spcBef>
                              <a:spcPct val="0"/>
                            </a:spcBef>
                            <a:spcAft>
                              <a:spcPct val="0"/>
                            </a:spcAft>
                            <a:defRPr sz="2400" b="1" kern="1200">
                              <a:solidFill>
                                <a:schemeClr val="tx2"/>
                              </a:solidFill>
                              <a:latin typeface="Arial" charset="0"/>
                              <a:ea typeface="+mn-ea"/>
                              <a:cs typeface="Arial" charset="0"/>
                            </a:defRPr>
                          </a:lvl2pPr>
                          <a:lvl3pPr marL="914400" algn="l" rtl="0" fontAlgn="base">
                            <a:spcBef>
                              <a:spcPct val="0"/>
                            </a:spcBef>
                            <a:spcAft>
                              <a:spcPct val="0"/>
                            </a:spcAft>
                            <a:defRPr sz="2400" b="1" kern="1200">
                              <a:solidFill>
                                <a:schemeClr val="tx2"/>
                              </a:solidFill>
                              <a:latin typeface="Arial" charset="0"/>
                              <a:ea typeface="+mn-ea"/>
                              <a:cs typeface="Arial" charset="0"/>
                            </a:defRPr>
                          </a:lvl3pPr>
                          <a:lvl4pPr marL="1371600" algn="l" rtl="0" fontAlgn="base">
                            <a:spcBef>
                              <a:spcPct val="0"/>
                            </a:spcBef>
                            <a:spcAft>
                              <a:spcPct val="0"/>
                            </a:spcAft>
                            <a:defRPr sz="2400" b="1" kern="1200">
                              <a:solidFill>
                                <a:schemeClr val="tx2"/>
                              </a:solidFill>
                              <a:latin typeface="Arial" charset="0"/>
                              <a:ea typeface="+mn-ea"/>
                              <a:cs typeface="Arial" charset="0"/>
                            </a:defRPr>
                          </a:lvl4pPr>
                          <a:lvl5pPr marL="1828800" algn="l" rtl="0" fontAlgn="base">
                            <a:spcBef>
                              <a:spcPct val="0"/>
                            </a:spcBef>
                            <a:spcAft>
                              <a:spcPct val="0"/>
                            </a:spcAft>
                            <a:defRPr sz="2400" b="1" kern="1200">
                              <a:solidFill>
                                <a:schemeClr val="tx2"/>
                              </a:solidFill>
                              <a:latin typeface="Arial" charset="0"/>
                              <a:ea typeface="+mn-ea"/>
                              <a:cs typeface="Arial" charset="0"/>
                            </a:defRPr>
                          </a:lvl5pPr>
                          <a:lvl6pPr marL="2286000" algn="l" defTabSz="914400" rtl="0" eaLnBrk="1" latinLnBrk="0" hangingPunct="1">
                            <a:defRPr sz="2400" b="1" kern="1200">
                              <a:solidFill>
                                <a:schemeClr val="tx2"/>
                              </a:solidFill>
                              <a:latin typeface="Arial" charset="0"/>
                              <a:ea typeface="+mn-ea"/>
                              <a:cs typeface="Arial" charset="0"/>
                            </a:defRPr>
                          </a:lvl6pPr>
                          <a:lvl7pPr marL="2743200" algn="l" defTabSz="914400" rtl="0" eaLnBrk="1" latinLnBrk="0" hangingPunct="1">
                            <a:defRPr sz="2400" b="1" kern="1200">
                              <a:solidFill>
                                <a:schemeClr val="tx2"/>
                              </a:solidFill>
                              <a:latin typeface="Arial" charset="0"/>
                              <a:ea typeface="+mn-ea"/>
                              <a:cs typeface="Arial" charset="0"/>
                            </a:defRPr>
                          </a:lvl7pPr>
                          <a:lvl8pPr marL="3200400" algn="l" defTabSz="914400" rtl="0" eaLnBrk="1" latinLnBrk="0" hangingPunct="1">
                            <a:defRPr sz="2400" b="1" kern="1200">
                              <a:solidFill>
                                <a:schemeClr val="tx2"/>
                              </a:solidFill>
                              <a:latin typeface="Arial" charset="0"/>
                              <a:ea typeface="+mn-ea"/>
                              <a:cs typeface="Arial" charset="0"/>
                            </a:defRPr>
                          </a:lvl8pPr>
                          <a:lvl9pPr marL="3657600" algn="l" defTabSz="914400" rtl="0" eaLnBrk="1" latinLnBrk="0" hangingPunct="1">
                            <a:defRPr sz="2400" b="1" kern="1200">
                              <a:solidFill>
                                <a:schemeClr val="tx2"/>
                              </a:solidFill>
                              <a:latin typeface="Arial" charset="0"/>
                              <a:ea typeface="+mn-ea"/>
                              <a:cs typeface="Arial" charset="0"/>
                            </a:defRPr>
                          </a:lvl9pPr>
                        </a:lstStyle>
                        <a:p>
                          <a:endParaRPr lang="de-AT"/>
                        </a:p>
                      </a:txBody>
                      <a:useSpRect/>
                    </a:txSp>
                  </a:sp>
                  <a:sp>
                    <a:nvSpPr>
                      <a:cNvPr id="18438" name="Gleichschenkliges Dreieck 6"/>
                      <a:cNvSpPr>
                        <a:spLocks noChangeArrowheads="1"/>
                      </a:cNvSpPr>
                    </a:nvSpPr>
                    <a:spPr bwMode="auto">
                      <a:xfrm flipV="1">
                        <a:off x="5580063" y="2492375"/>
                        <a:ext cx="720725" cy="2520950"/>
                      </a:xfrm>
                      <a:prstGeom prst="triangle">
                        <a:avLst>
                          <a:gd name="adj" fmla="val 50000"/>
                        </a:avLst>
                      </a:prstGeom>
                      <a:noFill/>
                      <a:ln w="28575" algn="ctr">
                        <a:solidFill>
                          <a:srgbClr val="FF0000"/>
                        </a:solidFill>
                        <a:round/>
                        <a:headEnd/>
                        <a:tailEnd/>
                      </a:ln>
                    </a:spPr>
                    <a:txSp>
                      <a:txBody>
                        <a:bodyPr/>
                        <a:lstStyle>
                          <a:defPPr>
                            <a:defRPr lang="en-US"/>
                          </a:defPPr>
                          <a:lvl1pPr algn="l" rtl="0" fontAlgn="base">
                            <a:spcBef>
                              <a:spcPct val="0"/>
                            </a:spcBef>
                            <a:spcAft>
                              <a:spcPct val="0"/>
                            </a:spcAft>
                            <a:defRPr sz="2400" b="1" kern="1200">
                              <a:solidFill>
                                <a:schemeClr val="tx2"/>
                              </a:solidFill>
                              <a:latin typeface="Arial" charset="0"/>
                              <a:ea typeface="+mn-ea"/>
                              <a:cs typeface="Arial" charset="0"/>
                            </a:defRPr>
                          </a:lvl1pPr>
                          <a:lvl2pPr marL="457200" algn="l" rtl="0" fontAlgn="base">
                            <a:spcBef>
                              <a:spcPct val="0"/>
                            </a:spcBef>
                            <a:spcAft>
                              <a:spcPct val="0"/>
                            </a:spcAft>
                            <a:defRPr sz="2400" b="1" kern="1200">
                              <a:solidFill>
                                <a:schemeClr val="tx2"/>
                              </a:solidFill>
                              <a:latin typeface="Arial" charset="0"/>
                              <a:ea typeface="+mn-ea"/>
                              <a:cs typeface="Arial" charset="0"/>
                            </a:defRPr>
                          </a:lvl2pPr>
                          <a:lvl3pPr marL="914400" algn="l" rtl="0" fontAlgn="base">
                            <a:spcBef>
                              <a:spcPct val="0"/>
                            </a:spcBef>
                            <a:spcAft>
                              <a:spcPct val="0"/>
                            </a:spcAft>
                            <a:defRPr sz="2400" b="1" kern="1200">
                              <a:solidFill>
                                <a:schemeClr val="tx2"/>
                              </a:solidFill>
                              <a:latin typeface="Arial" charset="0"/>
                              <a:ea typeface="+mn-ea"/>
                              <a:cs typeface="Arial" charset="0"/>
                            </a:defRPr>
                          </a:lvl3pPr>
                          <a:lvl4pPr marL="1371600" algn="l" rtl="0" fontAlgn="base">
                            <a:spcBef>
                              <a:spcPct val="0"/>
                            </a:spcBef>
                            <a:spcAft>
                              <a:spcPct val="0"/>
                            </a:spcAft>
                            <a:defRPr sz="2400" b="1" kern="1200">
                              <a:solidFill>
                                <a:schemeClr val="tx2"/>
                              </a:solidFill>
                              <a:latin typeface="Arial" charset="0"/>
                              <a:ea typeface="+mn-ea"/>
                              <a:cs typeface="Arial" charset="0"/>
                            </a:defRPr>
                          </a:lvl4pPr>
                          <a:lvl5pPr marL="1828800" algn="l" rtl="0" fontAlgn="base">
                            <a:spcBef>
                              <a:spcPct val="0"/>
                            </a:spcBef>
                            <a:spcAft>
                              <a:spcPct val="0"/>
                            </a:spcAft>
                            <a:defRPr sz="2400" b="1" kern="1200">
                              <a:solidFill>
                                <a:schemeClr val="tx2"/>
                              </a:solidFill>
                              <a:latin typeface="Arial" charset="0"/>
                              <a:ea typeface="+mn-ea"/>
                              <a:cs typeface="Arial" charset="0"/>
                            </a:defRPr>
                          </a:lvl5pPr>
                          <a:lvl6pPr marL="2286000" algn="l" defTabSz="914400" rtl="0" eaLnBrk="1" latinLnBrk="0" hangingPunct="1">
                            <a:defRPr sz="2400" b="1" kern="1200">
                              <a:solidFill>
                                <a:schemeClr val="tx2"/>
                              </a:solidFill>
                              <a:latin typeface="Arial" charset="0"/>
                              <a:ea typeface="+mn-ea"/>
                              <a:cs typeface="Arial" charset="0"/>
                            </a:defRPr>
                          </a:lvl6pPr>
                          <a:lvl7pPr marL="2743200" algn="l" defTabSz="914400" rtl="0" eaLnBrk="1" latinLnBrk="0" hangingPunct="1">
                            <a:defRPr sz="2400" b="1" kern="1200">
                              <a:solidFill>
                                <a:schemeClr val="tx2"/>
                              </a:solidFill>
                              <a:latin typeface="Arial" charset="0"/>
                              <a:ea typeface="+mn-ea"/>
                              <a:cs typeface="Arial" charset="0"/>
                            </a:defRPr>
                          </a:lvl7pPr>
                          <a:lvl8pPr marL="3200400" algn="l" defTabSz="914400" rtl="0" eaLnBrk="1" latinLnBrk="0" hangingPunct="1">
                            <a:defRPr sz="2400" b="1" kern="1200">
                              <a:solidFill>
                                <a:schemeClr val="tx2"/>
                              </a:solidFill>
                              <a:latin typeface="Arial" charset="0"/>
                              <a:ea typeface="+mn-ea"/>
                              <a:cs typeface="Arial" charset="0"/>
                            </a:defRPr>
                          </a:lvl8pPr>
                          <a:lvl9pPr marL="3657600" algn="l" defTabSz="914400" rtl="0" eaLnBrk="1" latinLnBrk="0" hangingPunct="1">
                            <a:defRPr sz="2400" b="1" kern="1200">
                              <a:solidFill>
                                <a:schemeClr val="tx2"/>
                              </a:solidFill>
                              <a:latin typeface="Arial" charset="0"/>
                              <a:ea typeface="+mn-ea"/>
                              <a:cs typeface="Arial" charset="0"/>
                            </a:defRPr>
                          </a:lvl9pPr>
                        </a:lstStyle>
                        <a:p>
                          <a:endParaRPr lang="de-AT"/>
                        </a:p>
                      </a:txBody>
                      <a:useSpRect/>
                    </a:txSp>
                  </a:sp>
                  <a:sp>
                    <a:nvSpPr>
                      <a:cNvPr id="18439" name="Gleichschenkliges Dreieck 7"/>
                      <a:cNvSpPr>
                        <a:spLocks noChangeArrowheads="1"/>
                      </a:cNvSpPr>
                    </a:nvSpPr>
                    <a:spPr bwMode="auto">
                      <a:xfrm>
                        <a:off x="827088" y="2565400"/>
                        <a:ext cx="1008062" cy="2447925"/>
                      </a:xfrm>
                      <a:prstGeom prst="triangle">
                        <a:avLst>
                          <a:gd name="adj" fmla="val 50000"/>
                        </a:avLst>
                      </a:prstGeom>
                      <a:noFill/>
                      <a:ln w="28575" algn="ctr">
                        <a:solidFill>
                          <a:srgbClr val="FF0000"/>
                        </a:solidFill>
                        <a:round/>
                        <a:headEnd/>
                        <a:tailEnd/>
                      </a:ln>
                    </a:spPr>
                    <a:txSp>
                      <a:txBody>
                        <a:bodyPr/>
                        <a:lstStyle>
                          <a:defPPr>
                            <a:defRPr lang="en-US"/>
                          </a:defPPr>
                          <a:lvl1pPr algn="l" rtl="0" fontAlgn="base">
                            <a:spcBef>
                              <a:spcPct val="0"/>
                            </a:spcBef>
                            <a:spcAft>
                              <a:spcPct val="0"/>
                            </a:spcAft>
                            <a:defRPr sz="2400" b="1" kern="1200">
                              <a:solidFill>
                                <a:schemeClr val="tx2"/>
                              </a:solidFill>
                              <a:latin typeface="Arial" charset="0"/>
                              <a:ea typeface="+mn-ea"/>
                              <a:cs typeface="Arial" charset="0"/>
                            </a:defRPr>
                          </a:lvl1pPr>
                          <a:lvl2pPr marL="457200" algn="l" rtl="0" fontAlgn="base">
                            <a:spcBef>
                              <a:spcPct val="0"/>
                            </a:spcBef>
                            <a:spcAft>
                              <a:spcPct val="0"/>
                            </a:spcAft>
                            <a:defRPr sz="2400" b="1" kern="1200">
                              <a:solidFill>
                                <a:schemeClr val="tx2"/>
                              </a:solidFill>
                              <a:latin typeface="Arial" charset="0"/>
                              <a:ea typeface="+mn-ea"/>
                              <a:cs typeface="Arial" charset="0"/>
                            </a:defRPr>
                          </a:lvl2pPr>
                          <a:lvl3pPr marL="914400" algn="l" rtl="0" fontAlgn="base">
                            <a:spcBef>
                              <a:spcPct val="0"/>
                            </a:spcBef>
                            <a:spcAft>
                              <a:spcPct val="0"/>
                            </a:spcAft>
                            <a:defRPr sz="2400" b="1" kern="1200">
                              <a:solidFill>
                                <a:schemeClr val="tx2"/>
                              </a:solidFill>
                              <a:latin typeface="Arial" charset="0"/>
                              <a:ea typeface="+mn-ea"/>
                              <a:cs typeface="Arial" charset="0"/>
                            </a:defRPr>
                          </a:lvl3pPr>
                          <a:lvl4pPr marL="1371600" algn="l" rtl="0" fontAlgn="base">
                            <a:spcBef>
                              <a:spcPct val="0"/>
                            </a:spcBef>
                            <a:spcAft>
                              <a:spcPct val="0"/>
                            </a:spcAft>
                            <a:defRPr sz="2400" b="1" kern="1200">
                              <a:solidFill>
                                <a:schemeClr val="tx2"/>
                              </a:solidFill>
                              <a:latin typeface="Arial" charset="0"/>
                              <a:ea typeface="+mn-ea"/>
                              <a:cs typeface="Arial" charset="0"/>
                            </a:defRPr>
                          </a:lvl4pPr>
                          <a:lvl5pPr marL="1828800" algn="l" rtl="0" fontAlgn="base">
                            <a:spcBef>
                              <a:spcPct val="0"/>
                            </a:spcBef>
                            <a:spcAft>
                              <a:spcPct val="0"/>
                            </a:spcAft>
                            <a:defRPr sz="2400" b="1" kern="1200">
                              <a:solidFill>
                                <a:schemeClr val="tx2"/>
                              </a:solidFill>
                              <a:latin typeface="Arial" charset="0"/>
                              <a:ea typeface="+mn-ea"/>
                              <a:cs typeface="Arial" charset="0"/>
                            </a:defRPr>
                          </a:lvl5pPr>
                          <a:lvl6pPr marL="2286000" algn="l" defTabSz="914400" rtl="0" eaLnBrk="1" latinLnBrk="0" hangingPunct="1">
                            <a:defRPr sz="2400" b="1" kern="1200">
                              <a:solidFill>
                                <a:schemeClr val="tx2"/>
                              </a:solidFill>
                              <a:latin typeface="Arial" charset="0"/>
                              <a:ea typeface="+mn-ea"/>
                              <a:cs typeface="Arial" charset="0"/>
                            </a:defRPr>
                          </a:lvl6pPr>
                          <a:lvl7pPr marL="2743200" algn="l" defTabSz="914400" rtl="0" eaLnBrk="1" latinLnBrk="0" hangingPunct="1">
                            <a:defRPr sz="2400" b="1" kern="1200">
                              <a:solidFill>
                                <a:schemeClr val="tx2"/>
                              </a:solidFill>
                              <a:latin typeface="Arial" charset="0"/>
                              <a:ea typeface="+mn-ea"/>
                              <a:cs typeface="Arial" charset="0"/>
                            </a:defRPr>
                          </a:lvl7pPr>
                          <a:lvl8pPr marL="3200400" algn="l" defTabSz="914400" rtl="0" eaLnBrk="1" latinLnBrk="0" hangingPunct="1">
                            <a:defRPr sz="2400" b="1" kern="1200">
                              <a:solidFill>
                                <a:schemeClr val="tx2"/>
                              </a:solidFill>
                              <a:latin typeface="Arial" charset="0"/>
                              <a:ea typeface="+mn-ea"/>
                              <a:cs typeface="Arial" charset="0"/>
                            </a:defRPr>
                          </a:lvl8pPr>
                          <a:lvl9pPr marL="3657600" algn="l" defTabSz="914400" rtl="0" eaLnBrk="1" latinLnBrk="0" hangingPunct="1">
                            <a:defRPr sz="2400" b="1" kern="1200">
                              <a:solidFill>
                                <a:schemeClr val="tx2"/>
                              </a:solidFill>
                              <a:latin typeface="Arial" charset="0"/>
                              <a:ea typeface="+mn-ea"/>
                              <a:cs typeface="Arial" charset="0"/>
                            </a:defRPr>
                          </a:lvl9pPr>
                        </a:lstStyle>
                        <a:p>
                          <a:endParaRPr lang="de-AT"/>
                        </a:p>
                      </a:txBody>
                      <a:useSpRect/>
                    </a:txSp>
                  </a:sp>
                  <a:sp>
                    <a:nvSpPr>
                      <a:cNvPr id="18440" name="Gleichschenkliges Dreieck 8"/>
                      <a:cNvSpPr>
                        <a:spLocks noChangeArrowheads="1"/>
                      </a:cNvSpPr>
                    </a:nvSpPr>
                    <a:spPr bwMode="auto">
                      <a:xfrm flipV="1">
                        <a:off x="7308850" y="2492375"/>
                        <a:ext cx="719138" cy="2520950"/>
                      </a:xfrm>
                      <a:prstGeom prst="triangle">
                        <a:avLst>
                          <a:gd name="adj" fmla="val 50000"/>
                        </a:avLst>
                      </a:prstGeom>
                      <a:noFill/>
                      <a:ln w="28575" algn="ctr">
                        <a:solidFill>
                          <a:srgbClr val="FF0000"/>
                        </a:solidFill>
                        <a:round/>
                        <a:headEnd/>
                        <a:tailEnd/>
                      </a:ln>
                    </a:spPr>
                    <a:txSp>
                      <a:txBody>
                        <a:bodyPr/>
                        <a:lstStyle>
                          <a:defPPr>
                            <a:defRPr lang="en-US"/>
                          </a:defPPr>
                          <a:lvl1pPr algn="l" rtl="0" fontAlgn="base">
                            <a:spcBef>
                              <a:spcPct val="0"/>
                            </a:spcBef>
                            <a:spcAft>
                              <a:spcPct val="0"/>
                            </a:spcAft>
                            <a:defRPr sz="2400" b="1" kern="1200">
                              <a:solidFill>
                                <a:schemeClr val="tx2"/>
                              </a:solidFill>
                              <a:latin typeface="Arial" charset="0"/>
                              <a:ea typeface="+mn-ea"/>
                              <a:cs typeface="Arial" charset="0"/>
                            </a:defRPr>
                          </a:lvl1pPr>
                          <a:lvl2pPr marL="457200" algn="l" rtl="0" fontAlgn="base">
                            <a:spcBef>
                              <a:spcPct val="0"/>
                            </a:spcBef>
                            <a:spcAft>
                              <a:spcPct val="0"/>
                            </a:spcAft>
                            <a:defRPr sz="2400" b="1" kern="1200">
                              <a:solidFill>
                                <a:schemeClr val="tx2"/>
                              </a:solidFill>
                              <a:latin typeface="Arial" charset="0"/>
                              <a:ea typeface="+mn-ea"/>
                              <a:cs typeface="Arial" charset="0"/>
                            </a:defRPr>
                          </a:lvl2pPr>
                          <a:lvl3pPr marL="914400" algn="l" rtl="0" fontAlgn="base">
                            <a:spcBef>
                              <a:spcPct val="0"/>
                            </a:spcBef>
                            <a:spcAft>
                              <a:spcPct val="0"/>
                            </a:spcAft>
                            <a:defRPr sz="2400" b="1" kern="1200">
                              <a:solidFill>
                                <a:schemeClr val="tx2"/>
                              </a:solidFill>
                              <a:latin typeface="Arial" charset="0"/>
                              <a:ea typeface="+mn-ea"/>
                              <a:cs typeface="Arial" charset="0"/>
                            </a:defRPr>
                          </a:lvl3pPr>
                          <a:lvl4pPr marL="1371600" algn="l" rtl="0" fontAlgn="base">
                            <a:spcBef>
                              <a:spcPct val="0"/>
                            </a:spcBef>
                            <a:spcAft>
                              <a:spcPct val="0"/>
                            </a:spcAft>
                            <a:defRPr sz="2400" b="1" kern="1200">
                              <a:solidFill>
                                <a:schemeClr val="tx2"/>
                              </a:solidFill>
                              <a:latin typeface="Arial" charset="0"/>
                              <a:ea typeface="+mn-ea"/>
                              <a:cs typeface="Arial" charset="0"/>
                            </a:defRPr>
                          </a:lvl4pPr>
                          <a:lvl5pPr marL="1828800" algn="l" rtl="0" fontAlgn="base">
                            <a:spcBef>
                              <a:spcPct val="0"/>
                            </a:spcBef>
                            <a:spcAft>
                              <a:spcPct val="0"/>
                            </a:spcAft>
                            <a:defRPr sz="2400" b="1" kern="1200">
                              <a:solidFill>
                                <a:schemeClr val="tx2"/>
                              </a:solidFill>
                              <a:latin typeface="Arial" charset="0"/>
                              <a:ea typeface="+mn-ea"/>
                              <a:cs typeface="Arial" charset="0"/>
                            </a:defRPr>
                          </a:lvl5pPr>
                          <a:lvl6pPr marL="2286000" algn="l" defTabSz="914400" rtl="0" eaLnBrk="1" latinLnBrk="0" hangingPunct="1">
                            <a:defRPr sz="2400" b="1" kern="1200">
                              <a:solidFill>
                                <a:schemeClr val="tx2"/>
                              </a:solidFill>
                              <a:latin typeface="Arial" charset="0"/>
                              <a:ea typeface="+mn-ea"/>
                              <a:cs typeface="Arial" charset="0"/>
                            </a:defRPr>
                          </a:lvl6pPr>
                          <a:lvl7pPr marL="2743200" algn="l" defTabSz="914400" rtl="0" eaLnBrk="1" latinLnBrk="0" hangingPunct="1">
                            <a:defRPr sz="2400" b="1" kern="1200">
                              <a:solidFill>
                                <a:schemeClr val="tx2"/>
                              </a:solidFill>
                              <a:latin typeface="Arial" charset="0"/>
                              <a:ea typeface="+mn-ea"/>
                              <a:cs typeface="Arial" charset="0"/>
                            </a:defRPr>
                          </a:lvl7pPr>
                          <a:lvl8pPr marL="3200400" algn="l" defTabSz="914400" rtl="0" eaLnBrk="1" latinLnBrk="0" hangingPunct="1">
                            <a:defRPr sz="2400" b="1" kern="1200">
                              <a:solidFill>
                                <a:schemeClr val="tx2"/>
                              </a:solidFill>
                              <a:latin typeface="Arial" charset="0"/>
                              <a:ea typeface="+mn-ea"/>
                              <a:cs typeface="Arial" charset="0"/>
                            </a:defRPr>
                          </a:lvl8pPr>
                          <a:lvl9pPr marL="3657600" algn="l" defTabSz="914400" rtl="0" eaLnBrk="1" latinLnBrk="0" hangingPunct="1">
                            <a:defRPr sz="2400" b="1" kern="1200">
                              <a:solidFill>
                                <a:schemeClr val="tx2"/>
                              </a:solidFill>
                              <a:latin typeface="Arial" charset="0"/>
                              <a:ea typeface="+mn-ea"/>
                              <a:cs typeface="Arial" charset="0"/>
                            </a:defRPr>
                          </a:lvl9pPr>
                        </a:lstStyle>
                        <a:p>
                          <a:endParaRPr lang="de-AT"/>
                        </a:p>
                      </a:txBody>
                      <a:useSpRect/>
                    </a:txSp>
                  </a:sp>
                  <a:pic>
                    <a:nvPicPr>
                      <a:cNvPr id="18441" name="Picture 2" descr="http://us.123rf.com/400wm/400/400/ginasanders/ginasanders1206/ginasanders120600069/13959177-ein-cool-aussehender-junger-mann-vor-graffiti.jpg"/>
                      <a:cNvPicPr>
                        <a:picLocks noChangeAspect="1" noChangeArrowheads="1"/>
                      </a:cNvPicPr>
                    </a:nvPicPr>
                    <a:blipFill>
                      <a:blip r:embed="rId11" cstate="print"/>
                      <a:srcRect/>
                      <a:stretch>
                        <a:fillRect/>
                      </a:stretch>
                    </a:blipFill>
                    <a:spPr bwMode="auto">
                      <a:xfrm>
                        <a:off x="7235825" y="5084763"/>
                        <a:ext cx="914400" cy="1368425"/>
                      </a:xfrm>
                      <a:prstGeom prst="rect">
                        <a:avLst/>
                      </a:prstGeom>
                      <a:noFill/>
                      <a:ln w="9525">
                        <a:noFill/>
                        <a:miter lim="800000"/>
                        <a:headEnd/>
                        <a:tailEnd/>
                      </a:ln>
                    </a:spPr>
                  </a:pic>
                  <a:pic>
                    <a:nvPicPr>
                      <a:cNvPr id="18442" name="Picture 4" descr="http://www.sdtb.de/uploads/tx_templavoila/180_RH08HF.jpg"/>
                      <a:cNvPicPr>
                        <a:picLocks noChangeAspect="1" noChangeArrowheads="1"/>
                      </a:cNvPicPr>
                    </a:nvPicPr>
                    <a:blipFill>
                      <a:blip r:embed="rId12" cstate="print"/>
                      <a:srcRect/>
                      <a:stretch>
                        <a:fillRect/>
                      </a:stretch>
                    </a:blipFill>
                    <a:spPr bwMode="auto">
                      <a:xfrm>
                        <a:off x="827088" y="5084763"/>
                        <a:ext cx="1081087" cy="1531937"/>
                      </a:xfrm>
                      <a:prstGeom prst="rect">
                        <a:avLst/>
                      </a:prstGeom>
                      <a:noFill/>
                      <a:ln w="9525">
                        <a:noFill/>
                        <a:miter lim="800000"/>
                        <a:headEnd/>
                        <a:tailEnd/>
                      </a:ln>
                    </a:spPr>
                  </a:pic>
                  <a:pic>
                    <a:nvPicPr>
                      <a:cNvPr id="18443" name="Picture 6" descr="http://www.gesundheitsstadt-berlin.de/typo3temp/pics/cb541b2c90.jpg"/>
                      <a:cNvPicPr>
                        <a:picLocks noChangeAspect="1" noChangeArrowheads="1"/>
                      </a:cNvPicPr>
                    </a:nvPicPr>
                    <a:blipFill>
                      <a:blip r:embed="rId13" cstate="print"/>
                      <a:srcRect/>
                      <a:stretch>
                        <a:fillRect/>
                      </a:stretch>
                    </a:blipFill>
                    <a:spPr bwMode="auto">
                      <a:xfrm>
                        <a:off x="6875463" y="1263650"/>
                        <a:ext cx="1657350" cy="1184275"/>
                      </a:xfrm>
                      <a:prstGeom prst="rect">
                        <a:avLst/>
                      </a:prstGeom>
                      <a:noFill/>
                      <a:ln w="9525">
                        <a:noFill/>
                        <a:miter lim="800000"/>
                        <a:headEnd/>
                        <a:tailEnd/>
                      </a:ln>
                    </a:spPr>
                  </a:pic>
                  <a:pic>
                    <a:nvPicPr>
                      <a:cNvPr id="18444" name="Picture 8" descr="http://www.kraftwork.de/files/4612/7851/3447/Portaits_alte_Menschen.jpg"/>
                      <a:cNvPicPr>
                        <a:picLocks noChangeAspect="1" noChangeArrowheads="1"/>
                      </a:cNvPicPr>
                    </a:nvPicPr>
                    <a:blipFill>
                      <a:blip r:embed="rId14" cstate="print"/>
                      <a:srcRect/>
                      <a:stretch>
                        <a:fillRect/>
                      </a:stretch>
                    </a:blipFill>
                    <a:spPr bwMode="auto">
                      <a:xfrm>
                        <a:off x="323850" y="1341438"/>
                        <a:ext cx="1957388" cy="1222375"/>
                      </a:xfrm>
                      <a:prstGeom prst="rect">
                        <a:avLst/>
                      </a:prstGeom>
                      <a:noFill/>
                      <a:ln w="9525">
                        <a:noFill/>
                        <a:miter lim="800000"/>
                        <a:headEnd/>
                        <a:tailEnd/>
                      </a:ln>
                    </a:spPr>
                  </a:pic>
                  <a:sp>
                    <a:nvSpPr>
                      <a:cNvPr id="18445" name="Textfeld 13"/>
                      <a:cNvSpPr txBox="1">
                        <a:spLocks noChangeArrowheads="1"/>
                      </a:cNvSpPr>
                    </a:nvSpPr>
                    <a:spPr bwMode="auto">
                      <a:xfrm>
                        <a:off x="2339975" y="5589588"/>
                        <a:ext cx="4405313" cy="46196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b="1" kern="1200">
                              <a:solidFill>
                                <a:schemeClr val="tx2"/>
                              </a:solidFill>
                              <a:latin typeface="Arial" charset="0"/>
                              <a:ea typeface="+mn-ea"/>
                              <a:cs typeface="Arial" charset="0"/>
                            </a:defRPr>
                          </a:lvl1pPr>
                          <a:lvl2pPr marL="457200" algn="l" rtl="0" fontAlgn="base">
                            <a:spcBef>
                              <a:spcPct val="0"/>
                            </a:spcBef>
                            <a:spcAft>
                              <a:spcPct val="0"/>
                            </a:spcAft>
                            <a:defRPr sz="2400" b="1" kern="1200">
                              <a:solidFill>
                                <a:schemeClr val="tx2"/>
                              </a:solidFill>
                              <a:latin typeface="Arial" charset="0"/>
                              <a:ea typeface="+mn-ea"/>
                              <a:cs typeface="Arial" charset="0"/>
                            </a:defRPr>
                          </a:lvl2pPr>
                          <a:lvl3pPr marL="914400" algn="l" rtl="0" fontAlgn="base">
                            <a:spcBef>
                              <a:spcPct val="0"/>
                            </a:spcBef>
                            <a:spcAft>
                              <a:spcPct val="0"/>
                            </a:spcAft>
                            <a:defRPr sz="2400" b="1" kern="1200">
                              <a:solidFill>
                                <a:schemeClr val="tx2"/>
                              </a:solidFill>
                              <a:latin typeface="Arial" charset="0"/>
                              <a:ea typeface="+mn-ea"/>
                              <a:cs typeface="Arial" charset="0"/>
                            </a:defRPr>
                          </a:lvl3pPr>
                          <a:lvl4pPr marL="1371600" algn="l" rtl="0" fontAlgn="base">
                            <a:spcBef>
                              <a:spcPct val="0"/>
                            </a:spcBef>
                            <a:spcAft>
                              <a:spcPct val="0"/>
                            </a:spcAft>
                            <a:defRPr sz="2400" b="1" kern="1200">
                              <a:solidFill>
                                <a:schemeClr val="tx2"/>
                              </a:solidFill>
                              <a:latin typeface="Arial" charset="0"/>
                              <a:ea typeface="+mn-ea"/>
                              <a:cs typeface="Arial" charset="0"/>
                            </a:defRPr>
                          </a:lvl4pPr>
                          <a:lvl5pPr marL="1828800" algn="l" rtl="0" fontAlgn="base">
                            <a:spcBef>
                              <a:spcPct val="0"/>
                            </a:spcBef>
                            <a:spcAft>
                              <a:spcPct val="0"/>
                            </a:spcAft>
                            <a:defRPr sz="2400" b="1" kern="1200">
                              <a:solidFill>
                                <a:schemeClr val="tx2"/>
                              </a:solidFill>
                              <a:latin typeface="Arial" charset="0"/>
                              <a:ea typeface="+mn-ea"/>
                              <a:cs typeface="Arial" charset="0"/>
                            </a:defRPr>
                          </a:lvl5pPr>
                          <a:lvl6pPr marL="2286000" algn="l" defTabSz="914400" rtl="0" eaLnBrk="1" latinLnBrk="0" hangingPunct="1">
                            <a:defRPr sz="2400" b="1" kern="1200">
                              <a:solidFill>
                                <a:schemeClr val="tx2"/>
                              </a:solidFill>
                              <a:latin typeface="Arial" charset="0"/>
                              <a:ea typeface="+mn-ea"/>
                              <a:cs typeface="Arial" charset="0"/>
                            </a:defRPr>
                          </a:lvl6pPr>
                          <a:lvl7pPr marL="2743200" algn="l" defTabSz="914400" rtl="0" eaLnBrk="1" latinLnBrk="0" hangingPunct="1">
                            <a:defRPr sz="2400" b="1" kern="1200">
                              <a:solidFill>
                                <a:schemeClr val="tx2"/>
                              </a:solidFill>
                              <a:latin typeface="Arial" charset="0"/>
                              <a:ea typeface="+mn-ea"/>
                              <a:cs typeface="Arial" charset="0"/>
                            </a:defRPr>
                          </a:lvl7pPr>
                          <a:lvl8pPr marL="3200400" algn="l" defTabSz="914400" rtl="0" eaLnBrk="1" latinLnBrk="0" hangingPunct="1">
                            <a:defRPr sz="2400" b="1" kern="1200">
                              <a:solidFill>
                                <a:schemeClr val="tx2"/>
                              </a:solidFill>
                              <a:latin typeface="Arial" charset="0"/>
                              <a:ea typeface="+mn-ea"/>
                              <a:cs typeface="Arial" charset="0"/>
                            </a:defRPr>
                          </a:lvl8pPr>
                          <a:lvl9pPr marL="3657600" algn="l" defTabSz="914400" rtl="0" eaLnBrk="1" latinLnBrk="0" hangingPunct="1">
                            <a:defRPr sz="2400" b="1" kern="1200">
                              <a:solidFill>
                                <a:schemeClr val="tx2"/>
                              </a:solidFill>
                              <a:latin typeface="Arial" charset="0"/>
                              <a:ea typeface="+mn-ea"/>
                              <a:cs typeface="Arial" charset="0"/>
                            </a:defRPr>
                          </a:lvl9pPr>
                        </a:lstStyle>
                        <a:p>
                          <a:r>
                            <a:rPr lang="de-AT">
                              <a:solidFill>
                                <a:srgbClr val="C00000"/>
                              </a:solidFill>
                            </a:rPr>
                            <a:t>The Inversion of the Pyramid</a:t>
                          </a:r>
                        </a:p>
                      </a:txBody>
                      <a:useSpRect/>
                    </a:txSp>
                  </a:sp>
                </lc:lockedCanvas>
              </a:graphicData>
            </a:graphic>
          </wp:inline>
        </w:drawing>
      </w:r>
    </w:p>
    <w:p w:rsidR="009B210C" w:rsidRPr="00AF7586" w:rsidRDefault="009B210C" w:rsidP="00AF7586">
      <w:pPr>
        <w:spacing w:line="240" w:lineRule="auto"/>
        <w:ind w:left="720"/>
        <w:jc w:val="center"/>
        <w:rPr>
          <w:sz w:val="24"/>
          <w:szCs w:val="24"/>
          <w:lang w:val="en-US"/>
        </w:rPr>
      </w:pPr>
      <w:r w:rsidRPr="00AF7586">
        <w:rPr>
          <w:sz w:val="24"/>
          <w:szCs w:val="24"/>
          <w:lang w:val="en-US"/>
        </w:rPr>
        <w:t>Fig. 1: Example Germany</w:t>
      </w:r>
      <w:r w:rsidR="00E3523A">
        <w:rPr>
          <w:sz w:val="24"/>
          <w:szCs w:val="24"/>
          <w:lang w:val="en-US"/>
        </w:rPr>
        <w:t xml:space="preserve"> with a</w:t>
      </w:r>
      <w:r w:rsidR="00AF7586">
        <w:rPr>
          <w:sz w:val="24"/>
          <w:szCs w:val="24"/>
          <w:lang w:val="en-US"/>
        </w:rPr>
        <w:t xml:space="preserve"> typical </w:t>
      </w:r>
      <w:r w:rsidR="00E3523A">
        <w:rPr>
          <w:sz w:val="24"/>
          <w:szCs w:val="24"/>
          <w:lang w:val="en-US"/>
        </w:rPr>
        <w:t xml:space="preserve">profile </w:t>
      </w:r>
      <w:r w:rsidR="00AF7586">
        <w:rPr>
          <w:sz w:val="24"/>
          <w:szCs w:val="24"/>
          <w:lang w:val="en-US"/>
        </w:rPr>
        <w:t>for Europe: the elder take</w:t>
      </w:r>
      <w:r w:rsidRPr="00AF7586">
        <w:rPr>
          <w:sz w:val="24"/>
          <w:szCs w:val="24"/>
          <w:lang w:val="en-US"/>
        </w:rPr>
        <w:t xml:space="preserve"> the majority</w:t>
      </w:r>
    </w:p>
    <w:p w:rsidR="00512B7D" w:rsidRPr="00C9270D" w:rsidRDefault="00AC2893" w:rsidP="00EF26E1">
      <w:pPr>
        <w:pStyle w:val="Listenabsatz"/>
        <w:numPr>
          <w:ilvl w:val="0"/>
          <w:numId w:val="2"/>
        </w:numPr>
        <w:spacing w:line="240" w:lineRule="auto"/>
        <w:rPr>
          <w:b/>
          <w:sz w:val="32"/>
          <w:szCs w:val="32"/>
          <w:lang w:val="en-US"/>
        </w:rPr>
      </w:pPr>
      <w:r w:rsidRPr="00C9270D">
        <w:rPr>
          <w:b/>
          <w:sz w:val="32"/>
          <w:szCs w:val="32"/>
          <w:lang w:val="en-US"/>
        </w:rPr>
        <w:t>Today’s distortions</w:t>
      </w:r>
    </w:p>
    <w:p w:rsidR="00742EDE" w:rsidRPr="00EF26E1" w:rsidRDefault="00742EDE" w:rsidP="00EF26E1">
      <w:pPr>
        <w:pStyle w:val="Listenabsatz"/>
        <w:spacing w:line="240" w:lineRule="auto"/>
        <w:rPr>
          <w:sz w:val="28"/>
          <w:szCs w:val="28"/>
          <w:lang w:val="en-US"/>
        </w:rPr>
      </w:pPr>
    </w:p>
    <w:p w:rsidR="00AC2893" w:rsidRPr="00EF26E1" w:rsidRDefault="00A53569" w:rsidP="00EF26E1">
      <w:pPr>
        <w:pStyle w:val="Listenabsatz"/>
        <w:spacing w:line="240" w:lineRule="auto"/>
        <w:rPr>
          <w:sz w:val="28"/>
          <w:szCs w:val="28"/>
          <w:lang w:val="en-US"/>
        </w:rPr>
      </w:pPr>
      <w:r w:rsidRPr="00EF26E1">
        <w:rPr>
          <w:sz w:val="28"/>
          <w:szCs w:val="28"/>
          <w:lang w:val="en-US"/>
        </w:rPr>
        <w:t>At the time w</w:t>
      </w:r>
      <w:r w:rsidR="00AC2893" w:rsidRPr="00EF26E1">
        <w:rPr>
          <w:sz w:val="28"/>
          <w:szCs w:val="28"/>
          <w:lang w:val="en-US"/>
        </w:rPr>
        <w:t>hen The New Club of P</w:t>
      </w:r>
      <w:r w:rsidRPr="00EF26E1">
        <w:rPr>
          <w:sz w:val="28"/>
          <w:szCs w:val="28"/>
          <w:lang w:val="en-US"/>
        </w:rPr>
        <w:t xml:space="preserve">aris was founded in 2006, one </w:t>
      </w:r>
      <w:r w:rsidR="00AC2893" w:rsidRPr="00EF26E1">
        <w:rPr>
          <w:sz w:val="28"/>
          <w:szCs w:val="28"/>
          <w:lang w:val="en-US"/>
        </w:rPr>
        <w:t>assumption was that the “economy of the immaterial” would open new job</w:t>
      </w:r>
      <w:r w:rsidRPr="00EF26E1">
        <w:rPr>
          <w:sz w:val="28"/>
          <w:szCs w:val="28"/>
          <w:lang w:val="en-US"/>
        </w:rPr>
        <w:t>/valu</w:t>
      </w:r>
      <w:r w:rsidR="00E3523A">
        <w:rPr>
          <w:sz w:val="28"/>
          <w:szCs w:val="28"/>
          <w:lang w:val="en-US"/>
        </w:rPr>
        <w:t>e creating opportunities transforming</w:t>
      </w:r>
      <w:r w:rsidRPr="00EF26E1">
        <w:rPr>
          <w:sz w:val="28"/>
          <w:szCs w:val="28"/>
          <w:lang w:val="en-US"/>
        </w:rPr>
        <w:t xml:space="preserve"> us</w:t>
      </w:r>
      <w:r w:rsidR="00C9270D">
        <w:rPr>
          <w:sz w:val="28"/>
          <w:szCs w:val="28"/>
          <w:lang w:val="en-US"/>
        </w:rPr>
        <w:t xml:space="preserve"> </w:t>
      </w:r>
      <w:r w:rsidR="00E3523A">
        <w:rPr>
          <w:sz w:val="28"/>
          <w:szCs w:val="28"/>
          <w:lang w:val="en-US"/>
        </w:rPr>
        <w:t>in</w:t>
      </w:r>
      <w:r w:rsidR="00C9270D">
        <w:rPr>
          <w:sz w:val="28"/>
          <w:szCs w:val="28"/>
          <w:lang w:val="en-US"/>
        </w:rPr>
        <w:t>to</w:t>
      </w:r>
      <w:r w:rsidR="00AC2893" w:rsidRPr="00EF26E1">
        <w:rPr>
          <w:sz w:val="28"/>
          <w:szCs w:val="28"/>
          <w:lang w:val="en-US"/>
        </w:rPr>
        <w:t xml:space="preserve"> a</w:t>
      </w:r>
      <w:r w:rsidR="00E3523A">
        <w:rPr>
          <w:sz w:val="28"/>
          <w:szCs w:val="28"/>
          <w:lang w:val="en-US"/>
        </w:rPr>
        <w:t xml:space="preserve"> new</w:t>
      </w:r>
      <w:r w:rsidR="00E00353">
        <w:rPr>
          <w:sz w:val="28"/>
          <w:szCs w:val="28"/>
          <w:lang w:val="en-US"/>
        </w:rPr>
        <w:t xml:space="preserve"> </w:t>
      </w:r>
      <w:r w:rsidR="00AC2893" w:rsidRPr="00EF26E1">
        <w:rPr>
          <w:sz w:val="28"/>
          <w:szCs w:val="28"/>
          <w:lang w:val="en-US"/>
        </w:rPr>
        <w:t xml:space="preserve">society – the </w:t>
      </w:r>
      <w:r w:rsidR="00AC2893" w:rsidRPr="00EF26E1">
        <w:rPr>
          <w:sz w:val="28"/>
          <w:szCs w:val="28"/>
          <w:lang w:val="en-US"/>
        </w:rPr>
        <w:lastRenderedPageBreak/>
        <w:t xml:space="preserve">knowledge </w:t>
      </w:r>
      <w:r w:rsidR="00C9270D">
        <w:rPr>
          <w:sz w:val="28"/>
          <w:szCs w:val="28"/>
          <w:lang w:val="en-US"/>
        </w:rPr>
        <w:t xml:space="preserve">society - </w:t>
      </w:r>
      <w:r w:rsidRPr="00EF26E1">
        <w:rPr>
          <w:sz w:val="28"/>
          <w:szCs w:val="28"/>
          <w:lang w:val="en-US"/>
        </w:rPr>
        <w:t>offering less capital in waiting</w:t>
      </w:r>
      <w:r w:rsidR="00742EDE" w:rsidRPr="00EF26E1">
        <w:rPr>
          <w:sz w:val="28"/>
          <w:szCs w:val="28"/>
          <w:lang w:val="en-US"/>
        </w:rPr>
        <w:t xml:space="preserve"> by means of</w:t>
      </w:r>
      <w:r w:rsidR="00AC2893" w:rsidRPr="00EF26E1">
        <w:rPr>
          <w:sz w:val="28"/>
          <w:szCs w:val="28"/>
          <w:lang w:val="en-US"/>
        </w:rPr>
        <w:t xml:space="preserve"> new types of jobs.</w:t>
      </w:r>
    </w:p>
    <w:p w:rsidR="00AC2893" w:rsidRPr="00EF26E1" w:rsidRDefault="00C9270D" w:rsidP="00EF26E1">
      <w:pPr>
        <w:pStyle w:val="Listenabsatz"/>
        <w:spacing w:line="240" w:lineRule="auto"/>
        <w:rPr>
          <w:sz w:val="28"/>
          <w:szCs w:val="28"/>
          <w:lang w:val="en-US"/>
        </w:rPr>
      </w:pPr>
      <w:r>
        <w:rPr>
          <w:sz w:val="28"/>
          <w:szCs w:val="28"/>
          <w:lang w:val="en-US"/>
        </w:rPr>
        <w:t>This change indeed generated</w:t>
      </w:r>
      <w:r w:rsidR="00AC2893" w:rsidRPr="00EF26E1">
        <w:rPr>
          <w:sz w:val="28"/>
          <w:szCs w:val="28"/>
          <w:lang w:val="en-US"/>
        </w:rPr>
        <w:t xml:space="preserve"> new job and employment opportunities, but most</w:t>
      </w:r>
      <w:r w:rsidR="00742EDE" w:rsidRPr="00EF26E1">
        <w:rPr>
          <w:sz w:val="28"/>
          <w:szCs w:val="28"/>
          <w:lang w:val="en-US"/>
        </w:rPr>
        <w:t xml:space="preserve"> of</w:t>
      </w:r>
      <w:r w:rsidR="00AC2893" w:rsidRPr="00EF26E1">
        <w:rPr>
          <w:sz w:val="28"/>
          <w:szCs w:val="28"/>
          <w:lang w:val="en-US"/>
        </w:rPr>
        <w:t xml:space="preserve"> these are not stable, not eternal, </w:t>
      </w:r>
      <w:r w:rsidR="00D81E1D" w:rsidRPr="00EF26E1">
        <w:rPr>
          <w:sz w:val="28"/>
          <w:szCs w:val="28"/>
          <w:lang w:val="en-US"/>
        </w:rPr>
        <w:t xml:space="preserve">not fitting to everyone, </w:t>
      </w:r>
      <w:r w:rsidR="00AC2893" w:rsidRPr="00EF26E1">
        <w:rPr>
          <w:sz w:val="28"/>
          <w:szCs w:val="28"/>
          <w:lang w:val="en-US"/>
        </w:rPr>
        <w:t xml:space="preserve">they are volatile and presume flexibility </w:t>
      </w:r>
      <w:r>
        <w:rPr>
          <w:sz w:val="28"/>
          <w:szCs w:val="28"/>
          <w:lang w:val="en-US"/>
        </w:rPr>
        <w:t xml:space="preserve">in all dimensions: location, </w:t>
      </w:r>
      <w:r w:rsidR="00AC2893" w:rsidRPr="00EF26E1">
        <w:rPr>
          <w:sz w:val="28"/>
          <w:szCs w:val="28"/>
          <w:lang w:val="en-US"/>
        </w:rPr>
        <w:t xml:space="preserve">time, qualification, energy… </w:t>
      </w:r>
      <w:r>
        <w:rPr>
          <w:sz w:val="28"/>
          <w:szCs w:val="28"/>
          <w:lang w:val="en-US"/>
        </w:rPr>
        <w:t xml:space="preserve"> </w:t>
      </w:r>
      <w:r w:rsidR="00AC2893" w:rsidRPr="00EF26E1">
        <w:rPr>
          <w:sz w:val="28"/>
          <w:szCs w:val="28"/>
          <w:lang w:val="en-US"/>
        </w:rPr>
        <w:t>This</w:t>
      </w:r>
      <w:r w:rsidR="00BC5BEE" w:rsidRPr="00EF26E1">
        <w:rPr>
          <w:sz w:val="28"/>
          <w:szCs w:val="28"/>
          <w:lang w:val="en-US"/>
        </w:rPr>
        <w:t xml:space="preserve"> new</w:t>
      </w:r>
      <w:r w:rsidR="00AC2893" w:rsidRPr="00EF26E1">
        <w:rPr>
          <w:sz w:val="28"/>
          <w:szCs w:val="28"/>
          <w:lang w:val="en-US"/>
        </w:rPr>
        <w:t xml:space="preserve"> picture does no more fit with the traditional understanding which is reflected </w:t>
      </w:r>
      <w:r w:rsidR="00BC5BEE" w:rsidRPr="00EF26E1">
        <w:rPr>
          <w:sz w:val="28"/>
          <w:szCs w:val="28"/>
          <w:lang w:val="en-US"/>
        </w:rPr>
        <w:t>by</w:t>
      </w:r>
      <w:r w:rsidR="00BE1FC6" w:rsidRPr="00EF26E1">
        <w:rPr>
          <w:sz w:val="28"/>
          <w:szCs w:val="28"/>
          <w:lang w:val="en-US"/>
        </w:rPr>
        <w:t xml:space="preserve"> the labo</w:t>
      </w:r>
      <w:r w:rsidR="00BC5BEE" w:rsidRPr="00EF26E1">
        <w:rPr>
          <w:sz w:val="28"/>
          <w:szCs w:val="28"/>
          <w:lang w:val="en-US"/>
        </w:rPr>
        <w:t>r</w:t>
      </w:r>
      <w:r w:rsidR="00AC2893" w:rsidRPr="00EF26E1">
        <w:rPr>
          <w:sz w:val="28"/>
          <w:szCs w:val="28"/>
          <w:lang w:val="en-US"/>
        </w:rPr>
        <w:t xml:space="preserve"> market authorit</w:t>
      </w:r>
      <w:r w:rsidR="00BC5BEE" w:rsidRPr="00EF26E1">
        <w:rPr>
          <w:sz w:val="28"/>
          <w:szCs w:val="28"/>
          <w:lang w:val="en-US"/>
        </w:rPr>
        <w:t>i</w:t>
      </w:r>
      <w:r w:rsidR="00AC2893" w:rsidRPr="00EF26E1">
        <w:rPr>
          <w:sz w:val="28"/>
          <w:szCs w:val="28"/>
          <w:lang w:val="en-US"/>
        </w:rPr>
        <w:t>es</w:t>
      </w:r>
      <w:r w:rsidR="00BC5BEE" w:rsidRPr="00EF26E1">
        <w:rPr>
          <w:sz w:val="28"/>
          <w:szCs w:val="28"/>
          <w:lang w:val="en-US"/>
        </w:rPr>
        <w:t xml:space="preserve"> and institutions: The employment bureaus</w:t>
      </w:r>
      <w:r w:rsidR="00742EDE" w:rsidRPr="00EF26E1">
        <w:rPr>
          <w:sz w:val="28"/>
          <w:szCs w:val="28"/>
          <w:lang w:val="en-US"/>
        </w:rPr>
        <w:t xml:space="preserve"> continue to</w:t>
      </w:r>
      <w:r w:rsidR="00BC5BEE" w:rsidRPr="00EF26E1">
        <w:rPr>
          <w:sz w:val="28"/>
          <w:szCs w:val="28"/>
          <w:lang w:val="en-US"/>
        </w:rPr>
        <w:t xml:space="preserve"> administrate a kind of “employment” which, at large, does no more exist.</w:t>
      </w:r>
    </w:p>
    <w:p w:rsidR="00BC5BEE" w:rsidRDefault="00BC5BEE" w:rsidP="00EF26E1">
      <w:pPr>
        <w:pStyle w:val="Listenabsatz"/>
        <w:spacing w:line="240" w:lineRule="auto"/>
        <w:rPr>
          <w:sz w:val="28"/>
          <w:szCs w:val="28"/>
          <w:lang w:val="en-US"/>
        </w:rPr>
      </w:pPr>
      <w:r w:rsidRPr="00EF26E1">
        <w:rPr>
          <w:sz w:val="28"/>
          <w:szCs w:val="28"/>
          <w:lang w:val="en-US"/>
        </w:rPr>
        <w:t>We have to face that we live in a world of radical changes in which we are challenged to find new ways in “pacifying” the so called lost generation, i.e. the young generation especially in</w:t>
      </w:r>
      <w:r w:rsidR="00467BA4">
        <w:rPr>
          <w:sz w:val="28"/>
          <w:szCs w:val="28"/>
          <w:lang w:val="en-US"/>
        </w:rPr>
        <w:t xml:space="preserve"> many</w:t>
      </w:r>
      <w:r w:rsidRPr="00EF26E1">
        <w:rPr>
          <w:sz w:val="28"/>
          <w:szCs w:val="28"/>
          <w:lang w:val="en-US"/>
        </w:rPr>
        <w:t xml:space="preserve"> Europe</w:t>
      </w:r>
      <w:r w:rsidR="00467BA4">
        <w:rPr>
          <w:sz w:val="28"/>
          <w:szCs w:val="28"/>
          <w:lang w:val="en-US"/>
        </w:rPr>
        <w:t>an countries</w:t>
      </w:r>
      <w:r w:rsidRPr="00EF26E1">
        <w:rPr>
          <w:sz w:val="28"/>
          <w:szCs w:val="28"/>
          <w:lang w:val="en-US"/>
        </w:rPr>
        <w:t xml:space="preserve">.  They are “sandwiched” </w:t>
      </w:r>
      <w:r w:rsidR="00D05DA7" w:rsidRPr="00EF26E1">
        <w:rPr>
          <w:sz w:val="28"/>
          <w:szCs w:val="28"/>
          <w:lang w:val="en-US"/>
        </w:rPr>
        <w:t xml:space="preserve">between the following </w:t>
      </w:r>
      <w:r w:rsidR="00742EDE" w:rsidRPr="00EF26E1">
        <w:rPr>
          <w:sz w:val="28"/>
          <w:szCs w:val="28"/>
          <w:lang w:val="en-US"/>
        </w:rPr>
        <w:t>poles</w:t>
      </w:r>
      <w:r w:rsidR="00D81E1D" w:rsidRPr="00EF26E1">
        <w:rPr>
          <w:sz w:val="28"/>
          <w:szCs w:val="28"/>
          <w:lang w:val="en-US"/>
        </w:rPr>
        <w:t>, without</w:t>
      </w:r>
      <w:r w:rsidR="00E3523A">
        <w:rPr>
          <w:sz w:val="28"/>
          <w:szCs w:val="28"/>
          <w:lang w:val="en-US"/>
        </w:rPr>
        <w:t xml:space="preserve"> that they could perceive</w:t>
      </w:r>
      <w:r w:rsidR="00742EDE" w:rsidRPr="00EF26E1">
        <w:rPr>
          <w:sz w:val="28"/>
          <w:szCs w:val="28"/>
          <w:lang w:val="en-US"/>
        </w:rPr>
        <w:t xml:space="preserve"> an escape</w:t>
      </w:r>
      <w:r w:rsidR="00D05DA7" w:rsidRPr="00EF26E1">
        <w:rPr>
          <w:sz w:val="28"/>
          <w:szCs w:val="28"/>
          <w:lang w:val="en-US"/>
        </w:rPr>
        <w:t>:</w:t>
      </w:r>
    </w:p>
    <w:p w:rsidR="00AF7586" w:rsidRPr="00EF26E1" w:rsidRDefault="00AF7586" w:rsidP="00EF26E1">
      <w:pPr>
        <w:pStyle w:val="Listenabsatz"/>
        <w:spacing w:line="240" w:lineRule="auto"/>
        <w:rPr>
          <w:sz w:val="28"/>
          <w:szCs w:val="28"/>
          <w:lang w:val="en-US"/>
        </w:rPr>
      </w:pPr>
    </w:p>
    <w:tbl>
      <w:tblPr>
        <w:tblStyle w:val="Tabellengitternetz"/>
        <w:tblW w:w="0" w:type="auto"/>
        <w:tblInd w:w="720" w:type="dxa"/>
        <w:tblLook w:val="04A0"/>
      </w:tblPr>
      <w:tblGrid>
        <w:gridCol w:w="4261"/>
        <w:gridCol w:w="4307"/>
      </w:tblGrid>
      <w:tr w:rsidR="00BC5BEE" w:rsidRPr="00EF26E1" w:rsidTr="00C9270D">
        <w:tc>
          <w:tcPr>
            <w:tcW w:w="4261" w:type="dxa"/>
          </w:tcPr>
          <w:p w:rsidR="00BC5BEE" w:rsidRPr="00EF26E1" w:rsidRDefault="00BC5BEE" w:rsidP="00EF26E1">
            <w:pPr>
              <w:pStyle w:val="Listenabsatz"/>
              <w:ind w:left="0"/>
              <w:jc w:val="center"/>
              <w:rPr>
                <w:b/>
                <w:sz w:val="28"/>
                <w:szCs w:val="28"/>
                <w:lang w:val="en-US"/>
              </w:rPr>
            </w:pPr>
            <w:r w:rsidRPr="00EF26E1">
              <w:rPr>
                <w:b/>
                <w:sz w:val="28"/>
                <w:szCs w:val="28"/>
                <w:lang w:val="en-US"/>
              </w:rPr>
              <w:t>Traditional</w:t>
            </w:r>
          </w:p>
        </w:tc>
        <w:tc>
          <w:tcPr>
            <w:tcW w:w="4307" w:type="dxa"/>
          </w:tcPr>
          <w:p w:rsidR="00BC5BEE" w:rsidRPr="00EF26E1" w:rsidRDefault="00BC5BEE" w:rsidP="00EF26E1">
            <w:pPr>
              <w:pStyle w:val="Listenabsatz"/>
              <w:ind w:left="0"/>
              <w:jc w:val="center"/>
              <w:rPr>
                <w:b/>
                <w:sz w:val="28"/>
                <w:szCs w:val="28"/>
                <w:lang w:val="en-US"/>
              </w:rPr>
            </w:pPr>
            <w:r w:rsidRPr="00EF26E1">
              <w:rPr>
                <w:b/>
                <w:sz w:val="28"/>
                <w:szCs w:val="28"/>
                <w:lang w:val="en-US"/>
              </w:rPr>
              <w:t>Now and in future</w:t>
            </w:r>
          </w:p>
        </w:tc>
      </w:tr>
      <w:tr w:rsidR="00BC5BEE" w:rsidRPr="00EF26E1" w:rsidTr="00C9270D">
        <w:tc>
          <w:tcPr>
            <w:tcW w:w="4261" w:type="dxa"/>
          </w:tcPr>
          <w:p w:rsidR="00BC5BEE" w:rsidRPr="00EF26E1" w:rsidRDefault="00BC5BEE" w:rsidP="00EF26E1">
            <w:pPr>
              <w:pStyle w:val="Listenabsatz"/>
              <w:ind w:left="0"/>
              <w:jc w:val="center"/>
              <w:rPr>
                <w:sz w:val="28"/>
                <w:szCs w:val="28"/>
                <w:lang w:val="en-US"/>
              </w:rPr>
            </w:pPr>
            <w:r w:rsidRPr="00EF26E1">
              <w:rPr>
                <w:sz w:val="28"/>
                <w:szCs w:val="28"/>
                <w:lang w:val="en-US"/>
              </w:rPr>
              <w:t>Firm employment</w:t>
            </w:r>
          </w:p>
        </w:tc>
        <w:tc>
          <w:tcPr>
            <w:tcW w:w="4307" w:type="dxa"/>
          </w:tcPr>
          <w:p w:rsidR="00BC5BEE" w:rsidRPr="00EF26E1" w:rsidRDefault="00BC5BEE" w:rsidP="00EF26E1">
            <w:pPr>
              <w:pStyle w:val="Listenabsatz"/>
              <w:ind w:left="0"/>
              <w:jc w:val="center"/>
              <w:rPr>
                <w:sz w:val="28"/>
                <w:szCs w:val="28"/>
                <w:lang w:val="en-US"/>
              </w:rPr>
            </w:pPr>
            <w:r w:rsidRPr="00EF26E1">
              <w:rPr>
                <w:sz w:val="28"/>
                <w:szCs w:val="28"/>
                <w:lang w:val="en-US"/>
              </w:rPr>
              <w:t>Temporary employment, flexible affiliations</w:t>
            </w:r>
            <w:r w:rsidR="00467BA4">
              <w:rPr>
                <w:sz w:val="28"/>
                <w:szCs w:val="28"/>
                <w:lang w:val="en-US"/>
              </w:rPr>
              <w:t>, self-employment</w:t>
            </w:r>
          </w:p>
        </w:tc>
      </w:tr>
      <w:tr w:rsidR="00BC5BEE" w:rsidRPr="00EF26E1" w:rsidTr="00C9270D">
        <w:tc>
          <w:tcPr>
            <w:tcW w:w="4261" w:type="dxa"/>
          </w:tcPr>
          <w:p w:rsidR="00BC5BEE" w:rsidRPr="00EF26E1" w:rsidRDefault="00BC5BEE" w:rsidP="00EF26E1">
            <w:pPr>
              <w:pStyle w:val="Listenabsatz"/>
              <w:ind w:left="0"/>
              <w:jc w:val="center"/>
              <w:rPr>
                <w:sz w:val="28"/>
                <w:szCs w:val="28"/>
                <w:lang w:val="en-US"/>
              </w:rPr>
            </w:pPr>
            <w:r w:rsidRPr="00EF26E1">
              <w:rPr>
                <w:sz w:val="28"/>
                <w:szCs w:val="28"/>
                <w:lang w:val="en-US"/>
              </w:rPr>
              <w:t>One / little dimensional education</w:t>
            </w:r>
            <w:r w:rsidR="00BE1FC6" w:rsidRPr="00EF26E1">
              <w:rPr>
                <w:sz w:val="28"/>
                <w:szCs w:val="28"/>
                <w:lang w:val="en-US"/>
              </w:rPr>
              <w:t>; home language sufficient</w:t>
            </w:r>
          </w:p>
        </w:tc>
        <w:tc>
          <w:tcPr>
            <w:tcW w:w="4307" w:type="dxa"/>
          </w:tcPr>
          <w:p w:rsidR="00BC5BEE" w:rsidRPr="00EF26E1" w:rsidRDefault="00BE1FC6" w:rsidP="00EF26E1">
            <w:pPr>
              <w:pStyle w:val="Listenabsatz"/>
              <w:ind w:left="0"/>
              <w:jc w:val="center"/>
              <w:rPr>
                <w:sz w:val="28"/>
                <w:szCs w:val="28"/>
                <w:lang w:val="en-US"/>
              </w:rPr>
            </w:pPr>
            <w:r w:rsidRPr="00EF26E1">
              <w:rPr>
                <w:sz w:val="28"/>
                <w:szCs w:val="28"/>
                <w:lang w:val="en-US"/>
              </w:rPr>
              <w:t>Many different and multidimensional qualification, mastering several languages</w:t>
            </w:r>
          </w:p>
        </w:tc>
      </w:tr>
      <w:tr w:rsidR="00BC5BEE" w:rsidRPr="00EF26E1" w:rsidTr="00C9270D">
        <w:tc>
          <w:tcPr>
            <w:tcW w:w="4261" w:type="dxa"/>
          </w:tcPr>
          <w:p w:rsidR="00BC5BEE" w:rsidRPr="00EF26E1" w:rsidRDefault="00BE1FC6" w:rsidP="00EF26E1">
            <w:pPr>
              <w:pStyle w:val="Listenabsatz"/>
              <w:ind w:left="0"/>
              <w:jc w:val="center"/>
              <w:rPr>
                <w:sz w:val="28"/>
                <w:szCs w:val="28"/>
                <w:lang w:val="en-US"/>
              </w:rPr>
            </w:pPr>
            <w:r w:rsidRPr="00EF26E1">
              <w:rPr>
                <w:sz w:val="28"/>
                <w:szCs w:val="28"/>
                <w:lang w:val="en-US"/>
              </w:rPr>
              <w:t>Local employment</w:t>
            </w:r>
          </w:p>
        </w:tc>
        <w:tc>
          <w:tcPr>
            <w:tcW w:w="4307" w:type="dxa"/>
          </w:tcPr>
          <w:p w:rsidR="00BC5BEE" w:rsidRPr="00EF26E1" w:rsidRDefault="00BE1FC6" w:rsidP="00EF26E1">
            <w:pPr>
              <w:pStyle w:val="Listenabsatz"/>
              <w:ind w:left="0"/>
              <w:jc w:val="center"/>
              <w:rPr>
                <w:sz w:val="28"/>
                <w:szCs w:val="28"/>
                <w:lang w:val="en-US"/>
              </w:rPr>
            </w:pPr>
            <w:r w:rsidRPr="00EF26E1">
              <w:rPr>
                <w:sz w:val="28"/>
                <w:szCs w:val="28"/>
                <w:lang w:val="en-US"/>
              </w:rPr>
              <w:t>Non local, international</w:t>
            </w:r>
            <w:r w:rsidR="00467BA4">
              <w:rPr>
                <w:sz w:val="28"/>
                <w:szCs w:val="28"/>
                <w:lang w:val="en-US"/>
              </w:rPr>
              <w:t>(mainly expected in the next years)</w:t>
            </w:r>
            <w:r w:rsidRPr="00EF26E1">
              <w:rPr>
                <w:sz w:val="28"/>
                <w:szCs w:val="28"/>
                <w:lang w:val="en-US"/>
              </w:rPr>
              <w:t>, flexible</w:t>
            </w:r>
          </w:p>
        </w:tc>
      </w:tr>
      <w:tr w:rsidR="00BC5BEE" w:rsidRPr="00EF26E1" w:rsidTr="00C9270D">
        <w:tc>
          <w:tcPr>
            <w:tcW w:w="4261" w:type="dxa"/>
          </w:tcPr>
          <w:p w:rsidR="00BC5BEE" w:rsidRPr="00EF26E1" w:rsidRDefault="00BE1FC6" w:rsidP="00EF26E1">
            <w:pPr>
              <w:pStyle w:val="Listenabsatz"/>
              <w:ind w:left="0"/>
              <w:jc w:val="center"/>
              <w:rPr>
                <w:sz w:val="28"/>
                <w:szCs w:val="28"/>
                <w:lang w:val="en-US"/>
              </w:rPr>
            </w:pPr>
            <w:r w:rsidRPr="00EF26E1">
              <w:rPr>
                <w:sz w:val="28"/>
                <w:szCs w:val="28"/>
                <w:lang w:val="en-US"/>
              </w:rPr>
              <w:t>Manual and “practical intelligence” required</w:t>
            </w:r>
          </w:p>
        </w:tc>
        <w:tc>
          <w:tcPr>
            <w:tcW w:w="4307" w:type="dxa"/>
          </w:tcPr>
          <w:p w:rsidR="00BC5BEE" w:rsidRPr="00EF26E1" w:rsidRDefault="00BE1FC6" w:rsidP="00EF26E1">
            <w:pPr>
              <w:pStyle w:val="Listenabsatz"/>
              <w:ind w:left="0"/>
              <w:jc w:val="center"/>
              <w:rPr>
                <w:sz w:val="28"/>
                <w:szCs w:val="28"/>
                <w:lang w:val="en-US"/>
              </w:rPr>
            </w:pPr>
            <w:r w:rsidRPr="00EF26E1">
              <w:rPr>
                <w:sz w:val="28"/>
                <w:szCs w:val="28"/>
                <w:lang w:val="en-US"/>
              </w:rPr>
              <w:t>Intellectual capabilities needed</w:t>
            </w:r>
            <w:r w:rsidR="00467BA4">
              <w:rPr>
                <w:sz w:val="28"/>
                <w:szCs w:val="28"/>
                <w:lang w:val="en-US"/>
              </w:rPr>
              <w:t>; capability of quick adaption to new environments</w:t>
            </w:r>
          </w:p>
        </w:tc>
      </w:tr>
      <w:tr w:rsidR="00BC5BEE" w:rsidRPr="00EF26E1" w:rsidTr="00C9270D">
        <w:tc>
          <w:tcPr>
            <w:tcW w:w="4261" w:type="dxa"/>
          </w:tcPr>
          <w:p w:rsidR="00BC5BEE" w:rsidRPr="00EF26E1" w:rsidRDefault="00BE1FC6" w:rsidP="00EF26E1">
            <w:pPr>
              <w:pStyle w:val="Listenabsatz"/>
              <w:ind w:left="0"/>
              <w:jc w:val="center"/>
              <w:rPr>
                <w:sz w:val="28"/>
                <w:szCs w:val="28"/>
                <w:lang w:val="en-US"/>
              </w:rPr>
            </w:pPr>
            <w:r w:rsidRPr="00EF26E1">
              <w:rPr>
                <w:sz w:val="28"/>
                <w:szCs w:val="28"/>
                <w:lang w:val="en-US"/>
              </w:rPr>
              <w:t>Social security guaranteed by state</w:t>
            </w:r>
          </w:p>
        </w:tc>
        <w:tc>
          <w:tcPr>
            <w:tcW w:w="4307" w:type="dxa"/>
          </w:tcPr>
          <w:p w:rsidR="00BC5BEE" w:rsidRPr="00EF26E1" w:rsidRDefault="00BE1FC6" w:rsidP="00EF26E1">
            <w:pPr>
              <w:pStyle w:val="Listenabsatz"/>
              <w:ind w:left="0"/>
              <w:jc w:val="center"/>
              <w:rPr>
                <w:sz w:val="28"/>
                <w:szCs w:val="28"/>
                <w:lang w:val="en-US"/>
              </w:rPr>
            </w:pPr>
            <w:r w:rsidRPr="00EF26E1">
              <w:rPr>
                <w:sz w:val="28"/>
                <w:szCs w:val="28"/>
                <w:lang w:val="en-US"/>
              </w:rPr>
              <w:t xml:space="preserve">Self support in social </w:t>
            </w:r>
            <w:proofErr w:type="spellStart"/>
            <w:r w:rsidRPr="00EF26E1">
              <w:rPr>
                <w:sz w:val="28"/>
                <w:szCs w:val="28"/>
                <w:lang w:val="en-US"/>
              </w:rPr>
              <w:t>securisation</w:t>
            </w:r>
            <w:proofErr w:type="spellEnd"/>
            <w:r w:rsidRPr="00EF26E1">
              <w:rPr>
                <w:sz w:val="28"/>
                <w:szCs w:val="28"/>
                <w:lang w:val="en-US"/>
              </w:rPr>
              <w:t xml:space="preserve"> assumed</w:t>
            </w:r>
          </w:p>
        </w:tc>
      </w:tr>
      <w:tr w:rsidR="00BC5BEE" w:rsidRPr="00EF26E1" w:rsidTr="00C9270D">
        <w:tc>
          <w:tcPr>
            <w:tcW w:w="4261" w:type="dxa"/>
          </w:tcPr>
          <w:p w:rsidR="00BC5BEE" w:rsidRPr="00EF26E1" w:rsidRDefault="00BE1FC6" w:rsidP="00EF26E1">
            <w:pPr>
              <w:pStyle w:val="Listenabsatz"/>
              <w:ind w:left="0"/>
              <w:jc w:val="center"/>
              <w:rPr>
                <w:sz w:val="28"/>
                <w:szCs w:val="28"/>
                <w:lang w:val="en-US"/>
              </w:rPr>
            </w:pPr>
            <w:r w:rsidRPr="00EF26E1">
              <w:rPr>
                <w:sz w:val="28"/>
                <w:szCs w:val="28"/>
                <w:lang w:val="en-US"/>
              </w:rPr>
              <w:t>Stable, mostly hierarchical</w:t>
            </w:r>
            <w:r w:rsidR="00D05DA7" w:rsidRPr="00EF26E1">
              <w:rPr>
                <w:sz w:val="28"/>
                <w:szCs w:val="28"/>
                <w:lang w:val="en-US"/>
              </w:rPr>
              <w:t xml:space="preserve"> or central</w:t>
            </w:r>
            <w:r w:rsidRPr="00EF26E1">
              <w:rPr>
                <w:sz w:val="28"/>
                <w:szCs w:val="28"/>
                <w:lang w:val="en-US"/>
              </w:rPr>
              <w:t xml:space="preserve"> structures</w:t>
            </w:r>
          </w:p>
        </w:tc>
        <w:tc>
          <w:tcPr>
            <w:tcW w:w="4307" w:type="dxa"/>
          </w:tcPr>
          <w:p w:rsidR="00BC5BEE" w:rsidRPr="00EF26E1" w:rsidRDefault="00BE1FC6" w:rsidP="00EF26E1">
            <w:pPr>
              <w:pStyle w:val="Listenabsatz"/>
              <w:ind w:left="0"/>
              <w:jc w:val="center"/>
              <w:rPr>
                <w:sz w:val="28"/>
                <w:szCs w:val="28"/>
                <w:lang w:val="en-US"/>
              </w:rPr>
            </w:pPr>
            <w:r w:rsidRPr="00EF26E1">
              <w:rPr>
                <w:sz w:val="28"/>
                <w:szCs w:val="28"/>
                <w:lang w:val="en-US"/>
              </w:rPr>
              <w:t>Fading of classical structures, self organizing networks</w:t>
            </w:r>
          </w:p>
        </w:tc>
      </w:tr>
      <w:tr w:rsidR="00BE1FC6" w:rsidRPr="00EF26E1" w:rsidTr="00C9270D">
        <w:tc>
          <w:tcPr>
            <w:tcW w:w="4261" w:type="dxa"/>
          </w:tcPr>
          <w:p w:rsidR="00BE1FC6" w:rsidRPr="00EF26E1" w:rsidRDefault="00BE1FC6" w:rsidP="00EF26E1">
            <w:pPr>
              <w:pStyle w:val="Listenabsatz"/>
              <w:ind w:left="0"/>
              <w:jc w:val="center"/>
              <w:rPr>
                <w:sz w:val="28"/>
                <w:szCs w:val="28"/>
                <w:lang w:val="en-US"/>
              </w:rPr>
            </w:pPr>
            <w:r w:rsidRPr="00EF26E1">
              <w:rPr>
                <w:sz w:val="28"/>
                <w:szCs w:val="28"/>
                <w:lang w:val="en-US"/>
              </w:rPr>
              <w:t>Local fluctuation</w:t>
            </w:r>
          </w:p>
        </w:tc>
        <w:tc>
          <w:tcPr>
            <w:tcW w:w="4307" w:type="dxa"/>
          </w:tcPr>
          <w:p w:rsidR="00BE1FC6" w:rsidRPr="00EF26E1" w:rsidRDefault="00BE1FC6" w:rsidP="00EF26E1">
            <w:pPr>
              <w:pStyle w:val="Listenabsatz"/>
              <w:ind w:left="0"/>
              <w:jc w:val="center"/>
              <w:rPr>
                <w:sz w:val="28"/>
                <w:szCs w:val="28"/>
                <w:lang w:val="en-US"/>
              </w:rPr>
            </w:pPr>
            <w:r w:rsidRPr="00EF26E1">
              <w:rPr>
                <w:sz w:val="28"/>
                <w:szCs w:val="28"/>
                <w:lang w:val="en-US"/>
              </w:rPr>
              <w:t>Global fluctuation</w:t>
            </w:r>
          </w:p>
        </w:tc>
      </w:tr>
      <w:tr w:rsidR="00BE1FC6" w:rsidRPr="00EF26E1" w:rsidTr="00C9270D">
        <w:tc>
          <w:tcPr>
            <w:tcW w:w="4261" w:type="dxa"/>
          </w:tcPr>
          <w:p w:rsidR="00BE1FC6" w:rsidRPr="00EF26E1" w:rsidRDefault="00BE1FC6" w:rsidP="00EF26E1">
            <w:pPr>
              <w:pStyle w:val="Listenabsatz"/>
              <w:ind w:left="0"/>
              <w:jc w:val="center"/>
              <w:rPr>
                <w:sz w:val="28"/>
                <w:szCs w:val="28"/>
                <w:lang w:val="en-US"/>
              </w:rPr>
            </w:pPr>
            <w:r w:rsidRPr="00EF26E1">
              <w:rPr>
                <w:sz w:val="28"/>
                <w:szCs w:val="28"/>
                <w:lang w:val="en-US"/>
              </w:rPr>
              <w:t>Integrity of real and financial economy</w:t>
            </w:r>
          </w:p>
        </w:tc>
        <w:tc>
          <w:tcPr>
            <w:tcW w:w="4307" w:type="dxa"/>
          </w:tcPr>
          <w:p w:rsidR="00BE1FC6" w:rsidRPr="00EF26E1" w:rsidRDefault="00BE1FC6" w:rsidP="00EF26E1">
            <w:pPr>
              <w:pStyle w:val="Listenabsatz"/>
              <w:ind w:left="0"/>
              <w:jc w:val="center"/>
              <w:rPr>
                <w:sz w:val="28"/>
                <w:szCs w:val="28"/>
                <w:lang w:val="en-US"/>
              </w:rPr>
            </w:pPr>
            <w:r w:rsidRPr="00EF26E1">
              <w:rPr>
                <w:sz w:val="28"/>
                <w:szCs w:val="28"/>
                <w:lang w:val="en-US"/>
              </w:rPr>
              <w:t>Disintegration of real and financial economy</w:t>
            </w:r>
          </w:p>
        </w:tc>
      </w:tr>
      <w:tr w:rsidR="00BE1FC6" w:rsidRPr="00EF26E1" w:rsidTr="00C9270D">
        <w:tc>
          <w:tcPr>
            <w:tcW w:w="4261" w:type="dxa"/>
          </w:tcPr>
          <w:p w:rsidR="00BE1FC6" w:rsidRPr="00EF26E1" w:rsidRDefault="00BE1FC6" w:rsidP="00EF26E1">
            <w:pPr>
              <w:pStyle w:val="Listenabsatz"/>
              <w:ind w:left="0"/>
              <w:jc w:val="center"/>
              <w:rPr>
                <w:sz w:val="28"/>
                <w:szCs w:val="28"/>
                <w:lang w:val="en-US"/>
              </w:rPr>
            </w:pPr>
            <w:r w:rsidRPr="00EF26E1">
              <w:rPr>
                <w:sz w:val="28"/>
                <w:szCs w:val="28"/>
                <w:lang w:val="en-US"/>
              </w:rPr>
              <w:t xml:space="preserve">Mono </w:t>
            </w:r>
            <w:r w:rsidR="00D05DA7" w:rsidRPr="00EF26E1">
              <w:rPr>
                <w:sz w:val="28"/>
                <w:szCs w:val="28"/>
                <w:lang w:val="en-US"/>
              </w:rPr>
              <w:t>references</w:t>
            </w:r>
            <w:r w:rsidRPr="00EF26E1">
              <w:rPr>
                <w:sz w:val="28"/>
                <w:szCs w:val="28"/>
                <w:lang w:val="en-US"/>
              </w:rPr>
              <w:t xml:space="preserve"> in </w:t>
            </w:r>
            <w:r w:rsidR="00B236FB" w:rsidRPr="00EF26E1">
              <w:rPr>
                <w:sz w:val="28"/>
                <w:szCs w:val="28"/>
                <w:lang w:val="en-US"/>
              </w:rPr>
              <w:t>economic figures (GDP, currencies, …)</w:t>
            </w:r>
          </w:p>
        </w:tc>
        <w:tc>
          <w:tcPr>
            <w:tcW w:w="4307" w:type="dxa"/>
          </w:tcPr>
          <w:p w:rsidR="00BE1FC6" w:rsidRPr="00EF26E1" w:rsidRDefault="00B236FB" w:rsidP="00EF26E1">
            <w:pPr>
              <w:pStyle w:val="Listenabsatz"/>
              <w:ind w:left="0"/>
              <w:jc w:val="center"/>
              <w:rPr>
                <w:sz w:val="28"/>
                <w:szCs w:val="28"/>
                <w:lang w:val="en-US"/>
              </w:rPr>
            </w:pPr>
            <w:r w:rsidRPr="00EF26E1">
              <w:rPr>
                <w:sz w:val="28"/>
                <w:szCs w:val="28"/>
                <w:lang w:val="en-US"/>
              </w:rPr>
              <w:t xml:space="preserve">Multiple references, dissolutions, </w:t>
            </w:r>
            <w:proofErr w:type="spellStart"/>
            <w:r w:rsidRPr="00EF26E1">
              <w:rPr>
                <w:sz w:val="28"/>
                <w:szCs w:val="28"/>
                <w:lang w:val="en-US"/>
              </w:rPr>
              <w:t>multicurrencies</w:t>
            </w:r>
            <w:proofErr w:type="spellEnd"/>
          </w:p>
        </w:tc>
      </w:tr>
      <w:tr w:rsidR="00D05DA7" w:rsidRPr="00EF26E1" w:rsidTr="00C9270D">
        <w:tc>
          <w:tcPr>
            <w:tcW w:w="4261" w:type="dxa"/>
          </w:tcPr>
          <w:p w:rsidR="00D05DA7" w:rsidRPr="00EF26E1" w:rsidRDefault="00D05DA7" w:rsidP="00EF26E1">
            <w:pPr>
              <w:pStyle w:val="Listenabsatz"/>
              <w:ind w:left="0"/>
              <w:jc w:val="center"/>
              <w:rPr>
                <w:sz w:val="28"/>
                <w:szCs w:val="28"/>
                <w:lang w:val="en-US"/>
              </w:rPr>
            </w:pPr>
            <w:r w:rsidRPr="00EF26E1">
              <w:rPr>
                <w:sz w:val="28"/>
                <w:szCs w:val="28"/>
                <w:lang w:val="en-US"/>
              </w:rPr>
              <w:t>Governing paradigms are logic and follow a world interpretation based on natural science “</w:t>
            </w:r>
            <w:proofErr w:type="spellStart"/>
            <w:r w:rsidRPr="00EF26E1">
              <w:rPr>
                <w:sz w:val="28"/>
                <w:szCs w:val="28"/>
                <w:lang w:val="en-US"/>
              </w:rPr>
              <w:t>axiomatics</w:t>
            </w:r>
            <w:proofErr w:type="spellEnd"/>
            <w:r w:rsidRPr="00EF26E1">
              <w:rPr>
                <w:sz w:val="28"/>
                <w:szCs w:val="28"/>
                <w:lang w:val="en-US"/>
              </w:rPr>
              <w:t>”</w:t>
            </w:r>
            <w:r w:rsidR="00E3523A">
              <w:rPr>
                <w:sz w:val="28"/>
                <w:szCs w:val="28"/>
                <w:lang w:val="en-US"/>
              </w:rPr>
              <w:t>,</w:t>
            </w:r>
            <w:r w:rsidRPr="00EF26E1">
              <w:rPr>
                <w:sz w:val="28"/>
                <w:szCs w:val="28"/>
                <w:lang w:val="en-US"/>
              </w:rPr>
              <w:t xml:space="preserve"> founded in </w:t>
            </w:r>
            <w:proofErr w:type="spellStart"/>
            <w:r w:rsidRPr="00EF26E1">
              <w:rPr>
                <w:sz w:val="28"/>
                <w:szCs w:val="28"/>
                <w:lang w:val="en-US"/>
              </w:rPr>
              <w:t>occidential</w:t>
            </w:r>
            <w:proofErr w:type="spellEnd"/>
            <w:r w:rsidRPr="00EF26E1">
              <w:rPr>
                <w:sz w:val="28"/>
                <w:szCs w:val="28"/>
                <w:lang w:val="en-US"/>
              </w:rPr>
              <w:t xml:space="preserve"> philosophy </w:t>
            </w:r>
          </w:p>
        </w:tc>
        <w:tc>
          <w:tcPr>
            <w:tcW w:w="4307" w:type="dxa"/>
          </w:tcPr>
          <w:p w:rsidR="00D05DA7" w:rsidRPr="00EF26E1" w:rsidRDefault="00D05DA7" w:rsidP="00EF26E1">
            <w:pPr>
              <w:pStyle w:val="Listenabsatz"/>
              <w:ind w:left="0"/>
              <w:jc w:val="center"/>
              <w:rPr>
                <w:sz w:val="28"/>
                <w:szCs w:val="28"/>
                <w:lang w:val="en-US"/>
              </w:rPr>
            </w:pPr>
            <w:r w:rsidRPr="00EF26E1">
              <w:rPr>
                <w:sz w:val="28"/>
                <w:szCs w:val="28"/>
                <w:lang w:val="en-US"/>
              </w:rPr>
              <w:t>New paradigms are based on new insights in the “nature of nature”, such as quantum physics, which provokes a new “structure of thinking / understanding”</w:t>
            </w:r>
          </w:p>
        </w:tc>
      </w:tr>
    </w:tbl>
    <w:p w:rsidR="00AF7586" w:rsidRDefault="00AF7586" w:rsidP="00C9270D">
      <w:pPr>
        <w:spacing w:line="240" w:lineRule="auto"/>
        <w:ind w:left="709"/>
        <w:rPr>
          <w:sz w:val="28"/>
          <w:szCs w:val="28"/>
          <w:lang w:val="en-US"/>
        </w:rPr>
      </w:pPr>
    </w:p>
    <w:p w:rsidR="00154792" w:rsidRDefault="00154792" w:rsidP="00154792">
      <w:pPr>
        <w:spacing w:line="240" w:lineRule="auto"/>
        <w:ind w:left="709" w:hanging="567"/>
        <w:rPr>
          <w:sz w:val="28"/>
          <w:szCs w:val="28"/>
          <w:lang w:val="en-US"/>
        </w:rPr>
      </w:pPr>
      <w:r>
        <w:rPr>
          <w:noProof/>
          <w:sz w:val="28"/>
          <w:szCs w:val="28"/>
          <w:lang w:val="de-AT" w:eastAsia="de-AT"/>
        </w:rPr>
        <w:lastRenderedPageBreak/>
        <w:drawing>
          <wp:inline distT="0" distB="0" distL="0" distR="0">
            <wp:extent cx="5760720" cy="2453487"/>
            <wp:effectExtent l="1905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5760720" cy="2453487"/>
                    </a:xfrm>
                    <a:prstGeom prst="rect">
                      <a:avLst/>
                    </a:prstGeom>
                    <a:noFill/>
                    <a:ln w="9525">
                      <a:noFill/>
                      <a:miter lim="800000"/>
                      <a:headEnd/>
                      <a:tailEnd/>
                    </a:ln>
                  </pic:spPr>
                </pic:pic>
              </a:graphicData>
            </a:graphic>
          </wp:inline>
        </w:drawing>
      </w:r>
    </w:p>
    <w:p w:rsidR="00154792" w:rsidRPr="00154792" w:rsidRDefault="00154792" w:rsidP="00154792">
      <w:pPr>
        <w:spacing w:line="240" w:lineRule="auto"/>
        <w:ind w:left="709"/>
        <w:jc w:val="center"/>
        <w:rPr>
          <w:sz w:val="24"/>
          <w:szCs w:val="24"/>
          <w:lang w:val="en-US"/>
        </w:rPr>
      </w:pPr>
      <w:proofErr w:type="gramStart"/>
      <w:r w:rsidRPr="00154792">
        <w:rPr>
          <w:sz w:val="24"/>
          <w:szCs w:val="24"/>
          <w:lang w:val="en-US"/>
        </w:rPr>
        <w:t>Fig.</w:t>
      </w:r>
      <w:proofErr w:type="gramEnd"/>
      <w:r w:rsidRPr="00154792">
        <w:rPr>
          <w:sz w:val="24"/>
          <w:szCs w:val="24"/>
          <w:lang w:val="en-US"/>
        </w:rPr>
        <w:t xml:space="preserve"> Paradigmatic changes in recruiting employees</w:t>
      </w:r>
      <w:r w:rsidR="00E3523A">
        <w:rPr>
          <w:sz w:val="24"/>
          <w:szCs w:val="24"/>
          <w:lang w:val="en-US"/>
        </w:rPr>
        <w:t xml:space="preserve"> as an example of current change</w:t>
      </w:r>
      <w:r w:rsidRPr="00154792">
        <w:rPr>
          <w:rStyle w:val="Funotenzeichen"/>
          <w:sz w:val="24"/>
          <w:szCs w:val="24"/>
          <w:lang w:val="en-US"/>
        </w:rPr>
        <w:footnoteReference w:id="3"/>
      </w:r>
    </w:p>
    <w:p w:rsidR="00776F9C" w:rsidRDefault="00D05DA7" w:rsidP="00C9270D">
      <w:pPr>
        <w:spacing w:line="240" w:lineRule="auto"/>
        <w:ind w:left="709"/>
        <w:rPr>
          <w:sz w:val="28"/>
          <w:szCs w:val="28"/>
          <w:lang w:val="en-US"/>
        </w:rPr>
      </w:pPr>
      <w:r w:rsidRPr="00EF26E1">
        <w:rPr>
          <w:sz w:val="28"/>
          <w:szCs w:val="28"/>
          <w:lang w:val="en-US"/>
        </w:rPr>
        <w:t>As already</w:t>
      </w:r>
      <w:r w:rsidR="00742EDE" w:rsidRPr="00EF26E1">
        <w:rPr>
          <w:sz w:val="28"/>
          <w:szCs w:val="28"/>
          <w:lang w:val="en-US"/>
        </w:rPr>
        <w:t xml:space="preserve"> good old</w:t>
      </w:r>
      <w:r w:rsidR="00D81E1D" w:rsidRPr="00EF26E1">
        <w:rPr>
          <w:sz w:val="28"/>
          <w:szCs w:val="28"/>
          <w:lang w:val="en-US"/>
        </w:rPr>
        <w:t xml:space="preserve"> Albert</w:t>
      </w:r>
      <w:r w:rsidRPr="00EF26E1">
        <w:rPr>
          <w:sz w:val="28"/>
          <w:szCs w:val="28"/>
          <w:lang w:val="en-US"/>
        </w:rPr>
        <w:t xml:space="preserve"> Einstein said: You can’t solve problems by the means by</w:t>
      </w:r>
      <w:r w:rsidR="00E3523A">
        <w:rPr>
          <w:sz w:val="28"/>
          <w:szCs w:val="28"/>
          <w:lang w:val="en-US"/>
        </w:rPr>
        <w:t xml:space="preserve"> which they have been created. Thus</w:t>
      </w:r>
      <w:r w:rsidR="00776F9C">
        <w:rPr>
          <w:sz w:val="28"/>
          <w:szCs w:val="28"/>
          <w:lang w:val="en-US"/>
        </w:rPr>
        <w:t>,</w:t>
      </w:r>
      <w:r w:rsidRPr="00EF26E1">
        <w:rPr>
          <w:sz w:val="28"/>
          <w:szCs w:val="28"/>
          <w:lang w:val="en-US"/>
        </w:rPr>
        <w:t xml:space="preserve"> our fantasy is challenged to identity new ways to overcome </w:t>
      </w:r>
      <w:r w:rsidR="00776F9C">
        <w:rPr>
          <w:sz w:val="28"/>
          <w:szCs w:val="28"/>
          <w:lang w:val="en-US"/>
        </w:rPr>
        <w:t>the dichotomies pointed out before</w:t>
      </w:r>
      <w:r w:rsidRPr="00EF26E1">
        <w:rPr>
          <w:sz w:val="28"/>
          <w:szCs w:val="28"/>
          <w:lang w:val="en-US"/>
        </w:rPr>
        <w:t xml:space="preserve">. </w:t>
      </w:r>
    </w:p>
    <w:p w:rsidR="00D05DA7" w:rsidRPr="00EF26E1" w:rsidRDefault="00D05DA7" w:rsidP="00C9270D">
      <w:pPr>
        <w:spacing w:line="240" w:lineRule="auto"/>
        <w:ind w:left="709"/>
        <w:rPr>
          <w:sz w:val="28"/>
          <w:szCs w:val="28"/>
          <w:lang w:val="en-US"/>
        </w:rPr>
      </w:pPr>
      <w:r w:rsidRPr="00EF26E1">
        <w:rPr>
          <w:sz w:val="28"/>
          <w:szCs w:val="28"/>
          <w:lang w:val="en-US"/>
        </w:rPr>
        <w:t>The New Club of Paris does not own</w:t>
      </w:r>
      <w:r w:rsidR="00742EDE" w:rsidRPr="00EF26E1">
        <w:rPr>
          <w:sz w:val="28"/>
          <w:szCs w:val="28"/>
          <w:lang w:val="en-US"/>
        </w:rPr>
        <w:t xml:space="preserve"> the philosopher’s stone, bu</w:t>
      </w:r>
      <w:r w:rsidR="00AE477D" w:rsidRPr="00EF26E1">
        <w:rPr>
          <w:sz w:val="28"/>
          <w:szCs w:val="28"/>
          <w:lang w:val="en-US"/>
        </w:rPr>
        <w:t>t it has the potential to create unconventional ideas and making suggestions in how to transform them into practice. This is the key purpose of this paper.</w:t>
      </w:r>
    </w:p>
    <w:p w:rsidR="00512B7D" w:rsidRPr="00776F9C" w:rsidRDefault="00512B7D" w:rsidP="00EF26E1">
      <w:pPr>
        <w:pStyle w:val="Listenabsatz"/>
        <w:numPr>
          <w:ilvl w:val="0"/>
          <w:numId w:val="2"/>
        </w:numPr>
        <w:spacing w:line="240" w:lineRule="auto"/>
        <w:rPr>
          <w:sz w:val="32"/>
          <w:szCs w:val="32"/>
          <w:lang w:val="en-US"/>
        </w:rPr>
      </w:pPr>
      <w:r w:rsidRPr="00776F9C">
        <w:rPr>
          <w:b/>
          <w:sz w:val="32"/>
          <w:szCs w:val="32"/>
          <w:lang w:val="en-US"/>
        </w:rPr>
        <w:t>Needs and requirements of the different „agers“</w:t>
      </w:r>
      <w:r w:rsidR="00467BA4" w:rsidRPr="00776F9C">
        <w:rPr>
          <w:b/>
          <w:sz w:val="32"/>
          <w:szCs w:val="32"/>
          <w:lang w:val="en-US"/>
        </w:rPr>
        <w:t xml:space="preserve"> </w:t>
      </w:r>
      <w:r w:rsidR="00776F9C" w:rsidRPr="00776F9C">
        <w:rPr>
          <w:sz w:val="32"/>
          <w:szCs w:val="32"/>
          <w:lang w:val="en-US"/>
        </w:rPr>
        <w:t>(</w:t>
      </w:r>
      <w:r w:rsidR="00467BA4" w:rsidRPr="00776F9C">
        <w:rPr>
          <w:sz w:val="32"/>
          <w:szCs w:val="32"/>
          <w:lang w:val="en-US"/>
        </w:rPr>
        <w:t>in employment status</w:t>
      </w:r>
      <w:r w:rsidR="00776F9C" w:rsidRPr="00776F9C">
        <w:rPr>
          <w:sz w:val="32"/>
          <w:szCs w:val="32"/>
          <w:lang w:val="en-US"/>
        </w:rPr>
        <w:t>)</w:t>
      </w:r>
    </w:p>
    <w:p w:rsidR="00AE477D" w:rsidRDefault="00AE477D" w:rsidP="00C9270D">
      <w:pPr>
        <w:spacing w:line="240" w:lineRule="auto"/>
        <w:ind w:left="709"/>
        <w:rPr>
          <w:sz w:val="28"/>
          <w:szCs w:val="28"/>
          <w:lang w:val="en-US"/>
        </w:rPr>
      </w:pPr>
      <w:r w:rsidRPr="00EF26E1">
        <w:rPr>
          <w:sz w:val="28"/>
          <w:szCs w:val="28"/>
          <w:lang w:val="en-US"/>
        </w:rPr>
        <w:t>Although this is an illegitimate simplification, we nevertheless need to take notice, that in different age phases</w:t>
      </w:r>
      <w:r w:rsidR="00742EDE" w:rsidRPr="00EF26E1">
        <w:rPr>
          <w:sz w:val="28"/>
          <w:szCs w:val="28"/>
          <w:lang w:val="en-US"/>
        </w:rPr>
        <w:t xml:space="preserve">, people have different needs </w:t>
      </w:r>
      <w:r w:rsidRPr="00EF26E1">
        <w:rPr>
          <w:sz w:val="28"/>
          <w:szCs w:val="28"/>
          <w:lang w:val="en-US"/>
        </w:rPr>
        <w:t>which need to be covered in different individual ways.  The following simple scheme may provide for a basis for further discussion and</w:t>
      </w:r>
      <w:r w:rsidR="00776F9C">
        <w:rPr>
          <w:sz w:val="28"/>
          <w:szCs w:val="28"/>
          <w:lang w:val="en-US"/>
        </w:rPr>
        <w:t xml:space="preserve"> for setting up</w:t>
      </w:r>
      <w:r w:rsidRPr="00EF26E1">
        <w:rPr>
          <w:sz w:val="28"/>
          <w:szCs w:val="28"/>
          <w:lang w:val="en-US"/>
        </w:rPr>
        <w:t xml:space="preserve"> projects to be created or supported and promoted by the NCP:</w:t>
      </w:r>
    </w:p>
    <w:p w:rsidR="00827DA0" w:rsidRDefault="00827DA0" w:rsidP="00C9270D">
      <w:pPr>
        <w:spacing w:line="240" w:lineRule="auto"/>
        <w:ind w:left="709"/>
        <w:rPr>
          <w:sz w:val="28"/>
          <w:szCs w:val="28"/>
          <w:lang w:val="en-US"/>
        </w:rPr>
      </w:pPr>
    </w:p>
    <w:p w:rsidR="00827DA0" w:rsidRDefault="00827DA0" w:rsidP="00C9270D">
      <w:pPr>
        <w:spacing w:line="240" w:lineRule="auto"/>
        <w:ind w:left="709"/>
        <w:rPr>
          <w:sz w:val="28"/>
          <w:szCs w:val="28"/>
          <w:lang w:val="en-US"/>
        </w:rPr>
      </w:pPr>
    </w:p>
    <w:p w:rsidR="00827DA0" w:rsidRDefault="00827DA0" w:rsidP="00C9270D">
      <w:pPr>
        <w:spacing w:line="240" w:lineRule="auto"/>
        <w:ind w:left="709"/>
        <w:rPr>
          <w:sz w:val="28"/>
          <w:szCs w:val="28"/>
          <w:lang w:val="en-US"/>
        </w:rPr>
      </w:pPr>
    </w:p>
    <w:p w:rsidR="00827DA0" w:rsidRDefault="00827DA0" w:rsidP="00C9270D">
      <w:pPr>
        <w:spacing w:line="240" w:lineRule="auto"/>
        <w:ind w:left="709"/>
        <w:rPr>
          <w:sz w:val="28"/>
          <w:szCs w:val="28"/>
          <w:lang w:val="en-US"/>
        </w:rPr>
      </w:pPr>
    </w:p>
    <w:p w:rsidR="00827DA0" w:rsidRDefault="00827DA0" w:rsidP="00C9270D">
      <w:pPr>
        <w:spacing w:line="240" w:lineRule="auto"/>
        <w:ind w:left="709"/>
        <w:rPr>
          <w:sz w:val="28"/>
          <w:szCs w:val="28"/>
          <w:lang w:val="en-US"/>
        </w:rPr>
      </w:pPr>
    </w:p>
    <w:p w:rsidR="00827DA0" w:rsidRDefault="00827DA0" w:rsidP="00C9270D">
      <w:pPr>
        <w:spacing w:line="240" w:lineRule="auto"/>
        <w:ind w:left="709"/>
        <w:rPr>
          <w:sz w:val="28"/>
          <w:szCs w:val="28"/>
          <w:lang w:val="en-US"/>
        </w:rPr>
      </w:pPr>
    </w:p>
    <w:tbl>
      <w:tblPr>
        <w:tblStyle w:val="Tabellengitternetz"/>
        <w:tblW w:w="0" w:type="auto"/>
        <w:tblLook w:val="04A0"/>
      </w:tblPr>
      <w:tblGrid>
        <w:gridCol w:w="2031"/>
        <w:gridCol w:w="2267"/>
        <w:gridCol w:w="2689"/>
        <w:gridCol w:w="2301"/>
      </w:tblGrid>
      <w:tr w:rsidR="00AE477D" w:rsidRPr="00EF26E1" w:rsidTr="00827DA0">
        <w:tc>
          <w:tcPr>
            <w:tcW w:w="2031" w:type="dxa"/>
          </w:tcPr>
          <w:p w:rsidR="00AE477D" w:rsidRPr="00EF26E1" w:rsidRDefault="00AE477D" w:rsidP="00EF26E1">
            <w:pPr>
              <w:rPr>
                <w:b/>
                <w:sz w:val="28"/>
                <w:szCs w:val="28"/>
                <w:lang w:val="en-US"/>
              </w:rPr>
            </w:pPr>
          </w:p>
          <w:p w:rsidR="00AE477D" w:rsidRPr="00EF26E1" w:rsidRDefault="00AE477D" w:rsidP="00EF26E1">
            <w:pPr>
              <w:rPr>
                <w:b/>
                <w:sz w:val="28"/>
                <w:szCs w:val="28"/>
                <w:lang w:val="en-US"/>
              </w:rPr>
            </w:pPr>
          </w:p>
          <w:p w:rsidR="00AE477D" w:rsidRPr="00EF26E1" w:rsidRDefault="00AE477D" w:rsidP="00EF26E1">
            <w:pPr>
              <w:rPr>
                <w:b/>
                <w:sz w:val="28"/>
                <w:szCs w:val="28"/>
                <w:lang w:val="en-US"/>
              </w:rPr>
            </w:pPr>
            <w:r w:rsidRPr="00EF26E1">
              <w:rPr>
                <w:b/>
                <w:sz w:val="28"/>
                <w:szCs w:val="28"/>
                <w:lang w:val="en-US"/>
              </w:rPr>
              <w:t>Category</w:t>
            </w:r>
          </w:p>
        </w:tc>
        <w:tc>
          <w:tcPr>
            <w:tcW w:w="2267" w:type="dxa"/>
          </w:tcPr>
          <w:p w:rsidR="00AE477D" w:rsidRPr="00EF26E1" w:rsidRDefault="00AE477D" w:rsidP="00EF26E1">
            <w:pPr>
              <w:rPr>
                <w:b/>
                <w:sz w:val="28"/>
                <w:szCs w:val="28"/>
                <w:lang w:val="en-US"/>
              </w:rPr>
            </w:pPr>
            <w:r w:rsidRPr="00EF26E1">
              <w:rPr>
                <w:b/>
                <w:sz w:val="28"/>
                <w:szCs w:val="28"/>
                <w:lang w:val="en-US"/>
              </w:rPr>
              <w:t>Young, entering working market</w:t>
            </w:r>
          </w:p>
        </w:tc>
        <w:tc>
          <w:tcPr>
            <w:tcW w:w="2689" w:type="dxa"/>
          </w:tcPr>
          <w:p w:rsidR="00AE477D" w:rsidRPr="00EF26E1" w:rsidRDefault="00AE477D" w:rsidP="00EF26E1">
            <w:pPr>
              <w:rPr>
                <w:b/>
                <w:sz w:val="28"/>
                <w:szCs w:val="28"/>
                <w:lang w:val="en-US"/>
              </w:rPr>
            </w:pPr>
            <w:r w:rsidRPr="00EF26E1">
              <w:rPr>
                <w:b/>
                <w:sz w:val="28"/>
                <w:szCs w:val="28"/>
                <w:lang w:val="en-US"/>
              </w:rPr>
              <w:t>Middle age, in job, partly growing family</w:t>
            </w:r>
          </w:p>
        </w:tc>
        <w:tc>
          <w:tcPr>
            <w:tcW w:w="2301" w:type="dxa"/>
          </w:tcPr>
          <w:p w:rsidR="00AE477D" w:rsidRPr="00EF26E1" w:rsidRDefault="00AE477D" w:rsidP="00EF26E1">
            <w:pPr>
              <w:rPr>
                <w:b/>
                <w:sz w:val="28"/>
                <w:szCs w:val="28"/>
                <w:lang w:val="en-US"/>
              </w:rPr>
            </w:pPr>
            <w:r w:rsidRPr="00EF26E1">
              <w:rPr>
                <w:b/>
                <w:sz w:val="28"/>
                <w:szCs w:val="28"/>
                <w:lang w:val="en-US"/>
              </w:rPr>
              <w:t>Elder, phasing out from classical labor market</w:t>
            </w:r>
          </w:p>
        </w:tc>
      </w:tr>
      <w:tr w:rsidR="00AE477D" w:rsidRPr="00EF26E1" w:rsidTr="00827DA0">
        <w:tc>
          <w:tcPr>
            <w:tcW w:w="2031" w:type="dxa"/>
          </w:tcPr>
          <w:p w:rsidR="00AE477D" w:rsidRPr="00EF26E1" w:rsidRDefault="00AE477D" w:rsidP="00EF26E1">
            <w:pPr>
              <w:rPr>
                <w:b/>
                <w:sz w:val="28"/>
                <w:szCs w:val="28"/>
                <w:lang w:val="en-US"/>
              </w:rPr>
            </w:pPr>
            <w:r w:rsidRPr="00EF26E1">
              <w:rPr>
                <w:b/>
                <w:sz w:val="28"/>
                <w:szCs w:val="28"/>
                <w:lang w:val="en-US"/>
              </w:rPr>
              <w:t>Material / money</w:t>
            </w:r>
          </w:p>
        </w:tc>
        <w:tc>
          <w:tcPr>
            <w:tcW w:w="2267" w:type="dxa"/>
          </w:tcPr>
          <w:p w:rsidR="00AE477D" w:rsidRPr="00EF26E1" w:rsidRDefault="00AE477D" w:rsidP="00EF26E1">
            <w:pPr>
              <w:rPr>
                <w:sz w:val="28"/>
                <w:szCs w:val="28"/>
                <w:lang w:val="en-US"/>
              </w:rPr>
            </w:pPr>
            <w:r w:rsidRPr="00EF26E1">
              <w:rPr>
                <w:sz w:val="28"/>
                <w:szCs w:val="28"/>
                <w:lang w:val="en-US"/>
              </w:rPr>
              <w:t>Humble needs; subsi</w:t>
            </w:r>
            <w:r w:rsidR="002F3B00" w:rsidRPr="00EF26E1">
              <w:rPr>
                <w:sz w:val="28"/>
                <w:szCs w:val="28"/>
                <w:lang w:val="en-US"/>
              </w:rPr>
              <w:t>s</w:t>
            </w:r>
            <w:r w:rsidR="00827DA0">
              <w:rPr>
                <w:sz w:val="28"/>
                <w:szCs w:val="28"/>
                <w:lang w:val="en-US"/>
              </w:rPr>
              <w:t>te</w:t>
            </w:r>
            <w:r w:rsidRPr="00EF26E1">
              <w:rPr>
                <w:sz w:val="28"/>
                <w:szCs w:val="28"/>
                <w:lang w:val="en-US"/>
              </w:rPr>
              <w:t xml:space="preserve">nce must be </w:t>
            </w:r>
            <w:r w:rsidR="002F3B00" w:rsidRPr="00EF26E1">
              <w:rPr>
                <w:sz w:val="28"/>
                <w:szCs w:val="28"/>
                <w:lang w:val="en-US"/>
              </w:rPr>
              <w:t>possible</w:t>
            </w:r>
          </w:p>
        </w:tc>
        <w:tc>
          <w:tcPr>
            <w:tcW w:w="2689" w:type="dxa"/>
          </w:tcPr>
          <w:p w:rsidR="00AE477D" w:rsidRPr="00EF26E1" w:rsidRDefault="00AE477D" w:rsidP="00467BA4">
            <w:pPr>
              <w:rPr>
                <w:sz w:val="28"/>
                <w:szCs w:val="28"/>
                <w:lang w:val="en-US"/>
              </w:rPr>
            </w:pPr>
            <w:r w:rsidRPr="00EF26E1">
              <w:rPr>
                <w:sz w:val="28"/>
                <w:szCs w:val="28"/>
                <w:lang w:val="en-US"/>
              </w:rPr>
              <w:t xml:space="preserve">Material security needed, mostly </w:t>
            </w:r>
            <w:r w:rsidR="002F3B00" w:rsidRPr="00EF26E1">
              <w:rPr>
                <w:sz w:val="28"/>
                <w:szCs w:val="28"/>
                <w:lang w:val="en-US"/>
              </w:rPr>
              <w:t xml:space="preserve">I order </w:t>
            </w:r>
            <w:r w:rsidRPr="00EF26E1">
              <w:rPr>
                <w:sz w:val="28"/>
                <w:szCs w:val="28"/>
                <w:lang w:val="en-US"/>
              </w:rPr>
              <w:t>to support own family</w:t>
            </w:r>
            <w:r w:rsidR="002F3B00" w:rsidRPr="00EF26E1">
              <w:rPr>
                <w:sz w:val="28"/>
                <w:szCs w:val="28"/>
                <w:lang w:val="en-US"/>
              </w:rPr>
              <w:t xml:space="preserve">. </w:t>
            </w:r>
            <w:r w:rsidR="00467BA4">
              <w:rPr>
                <w:sz w:val="28"/>
                <w:szCs w:val="28"/>
                <w:lang w:val="en-US"/>
              </w:rPr>
              <w:t>In traditional minds: Generation of i</w:t>
            </w:r>
            <w:r w:rsidR="002F3B00" w:rsidRPr="00EF26E1">
              <w:rPr>
                <w:sz w:val="28"/>
                <w:szCs w:val="28"/>
                <w:lang w:val="en-US"/>
              </w:rPr>
              <w:t>ncome for future security</w:t>
            </w:r>
          </w:p>
        </w:tc>
        <w:tc>
          <w:tcPr>
            <w:tcW w:w="2301" w:type="dxa"/>
          </w:tcPr>
          <w:p w:rsidR="00AE477D" w:rsidRPr="00EF26E1" w:rsidRDefault="00AE477D" w:rsidP="00EF26E1">
            <w:pPr>
              <w:rPr>
                <w:sz w:val="28"/>
                <w:szCs w:val="28"/>
                <w:lang w:val="en-US"/>
              </w:rPr>
            </w:pPr>
            <w:r w:rsidRPr="00EF26E1">
              <w:rPr>
                <w:sz w:val="28"/>
                <w:szCs w:val="28"/>
                <w:lang w:val="en-US"/>
              </w:rPr>
              <w:t>Social and medical security must be guaranteed</w:t>
            </w:r>
            <w:r w:rsidR="002F3B00" w:rsidRPr="00EF26E1">
              <w:rPr>
                <w:sz w:val="28"/>
                <w:szCs w:val="28"/>
                <w:lang w:val="en-US"/>
              </w:rPr>
              <w:t>. Saved money</w:t>
            </w:r>
            <w:r w:rsidR="002E3D38" w:rsidRPr="00EF26E1">
              <w:rPr>
                <w:sz w:val="28"/>
                <w:szCs w:val="28"/>
                <w:lang w:val="en-US"/>
              </w:rPr>
              <w:t xml:space="preserve"> partly</w:t>
            </w:r>
            <w:r w:rsidR="002F3B00" w:rsidRPr="00EF26E1">
              <w:rPr>
                <w:sz w:val="28"/>
                <w:szCs w:val="28"/>
                <w:lang w:val="en-US"/>
              </w:rPr>
              <w:t xml:space="preserve"> can be invested in next generations</w:t>
            </w:r>
            <w:r w:rsidR="002E3D38" w:rsidRPr="00EF26E1">
              <w:rPr>
                <w:sz w:val="28"/>
                <w:szCs w:val="28"/>
                <w:lang w:val="en-US"/>
              </w:rPr>
              <w:t>.</w:t>
            </w:r>
          </w:p>
        </w:tc>
      </w:tr>
      <w:tr w:rsidR="00AE477D" w:rsidRPr="00EF26E1" w:rsidTr="00827DA0">
        <w:tc>
          <w:tcPr>
            <w:tcW w:w="2031" w:type="dxa"/>
          </w:tcPr>
          <w:p w:rsidR="00AE477D" w:rsidRPr="00EF26E1" w:rsidRDefault="00AE477D" w:rsidP="00EF26E1">
            <w:pPr>
              <w:rPr>
                <w:b/>
                <w:sz w:val="28"/>
                <w:szCs w:val="28"/>
                <w:lang w:val="en-US"/>
              </w:rPr>
            </w:pPr>
            <w:r w:rsidRPr="00EF26E1">
              <w:rPr>
                <w:b/>
                <w:sz w:val="28"/>
                <w:szCs w:val="28"/>
                <w:lang w:val="en-US"/>
              </w:rPr>
              <w:t>Main concerns</w:t>
            </w:r>
          </w:p>
        </w:tc>
        <w:tc>
          <w:tcPr>
            <w:tcW w:w="2267" w:type="dxa"/>
          </w:tcPr>
          <w:p w:rsidR="00AE477D" w:rsidRPr="00EF26E1" w:rsidRDefault="002F3B00" w:rsidP="00EF26E1">
            <w:pPr>
              <w:rPr>
                <w:sz w:val="28"/>
                <w:szCs w:val="28"/>
                <w:lang w:val="en-US"/>
              </w:rPr>
            </w:pPr>
            <w:r w:rsidRPr="00EF26E1">
              <w:rPr>
                <w:sz w:val="28"/>
                <w:szCs w:val="28"/>
                <w:lang w:val="en-US"/>
              </w:rPr>
              <w:t>Finding r</w:t>
            </w:r>
            <w:r w:rsidR="00827DA0">
              <w:rPr>
                <w:sz w:val="28"/>
                <w:szCs w:val="28"/>
                <w:lang w:val="en-US"/>
              </w:rPr>
              <w:t xml:space="preserve">ole in society. Finding </w:t>
            </w:r>
            <w:proofErr w:type="spellStart"/>
            <w:proofErr w:type="gramStart"/>
            <w:r w:rsidR="00827DA0">
              <w:rPr>
                <w:sz w:val="28"/>
                <w:szCs w:val="28"/>
                <w:lang w:val="en-US"/>
              </w:rPr>
              <w:t>senseful</w:t>
            </w:r>
            <w:proofErr w:type="spellEnd"/>
            <w:r w:rsidRPr="00EF26E1">
              <w:rPr>
                <w:sz w:val="28"/>
                <w:szCs w:val="28"/>
                <w:lang w:val="en-US"/>
              </w:rPr>
              <w:t xml:space="preserve">  job</w:t>
            </w:r>
            <w:proofErr w:type="gramEnd"/>
            <w:r w:rsidRPr="00EF26E1">
              <w:rPr>
                <w:sz w:val="28"/>
                <w:szCs w:val="28"/>
                <w:lang w:val="en-US"/>
              </w:rPr>
              <w:t>. Getting along with friends /same agers</w:t>
            </w:r>
          </w:p>
        </w:tc>
        <w:tc>
          <w:tcPr>
            <w:tcW w:w="2689" w:type="dxa"/>
          </w:tcPr>
          <w:p w:rsidR="00AE477D" w:rsidRPr="00EF26E1" w:rsidRDefault="002F3B00" w:rsidP="00EF26E1">
            <w:pPr>
              <w:rPr>
                <w:sz w:val="28"/>
                <w:szCs w:val="28"/>
                <w:lang w:val="en-US"/>
              </w:rPr>
            </w:pPr>
            <w:r w:rsidRPr="00EF26E1">
              <w:rPr>
                <w:sz w:val="28"/>
                <w:szCs w:val="28"/>
                <w:lang w:val="en-US"/>
              </w:rPr>
              <w:t>Safeguarding what has been achieved so far. Making career. Too little time to spend the money which is earned</w:t>
            </w:r>
          </w:p>
        </w:tc>
        <w:tc>
          <w:tcPr>
            <w:tcW w:w="2301" w:type="dxa"/>
          </w:tcPr>
          <w:p w:rsidR="00AE477D" w:rsidRPr="00EF26E1" w:rsidRDefault="002F3B00" w:rsidP="00EF26E1">
            <w:pPr>
              <w:rPr>
                <w:sz w:val="28"/>
                <w:szCs w:val="28"/>
                <w:lang w:val="en-US"/>
              </w:rPr>
            </w:pPr>
            <w:r w:rsidRPr="00EF26E1">
              <w:rPr>
                <w:sz w:val="28"/>
                <w:szCs w:val="28"/>
                <w:lang w:val="en-US"/>
              </w:rPr>
              <w:t>Designing last stage of life. Maintaining health. Finding a role to the good of society.</w:t>
            </w:r>
          </w:p>
        </w:tc>
      </w:tr>
      <w:tr w:rsidR="00AE477D" w:rsidRPr="00EF26E1" w:rsidTr="00827DA0">
        <w:tc>
          <w:tcPr>
            <w:tcW w:w="2031" w:type="dxa"/>
          </w:tcPr>
          <w:p w:rsidR="00AE477D" w:rsidRPr="00EF26E1" w:rsidRDefault="00AE477D" w:rsidP="00EF26E1">
            <w:pPr>
              <w:rPr>
                <w:b/>
                <w:sz w:val="28"/>
                <w:szCs w:val="28"/>
                <w:lang w:val="en-US"/>
              </w:rPr>
            </w:pPr>
            <w:r w:rsidRPr="00EF26E1">
              <w:rPr>
                <w:b/>
                <w:sz w:val="28"/>
                <w:szCs w:val="28"/>
                <w:lang w:val="en-US"/>
              </w:rPr>
              <w:t xml:space="preserve">Perspectives </w:t>
            </w:r>
          </w:p>
        </w:tc>
        <w:tc>
          <w:tcPr>
            <w:tcW w:w="2267" w:type="dxa"/>
          </w:tcPr>
          <w:p w:rsidR="00AE477D" w:rsidRPr="00EF26E1" w:rsidRDefault="002E3D38" w:rsidP="00EF26E1">
            <w:pPr>
              <w:rPr>
                <w:sz w:val="28"/>
                <w:szCs w:val="28"/>
                <w:lang w:val="en-US"/>
              </w:rPr>
            </w:pPr>
            <w:r w:rsidRPr="00EF26E1">
              <w:rPr>
                <w:sz w:val="28"/>
                <w:szCs w:val="28"/>
                <w:lang w:val="en-US"/>
              </w:rPr>
              <w:t>I</w:t>
            </w:r>
            <w:r w:rsidR="002F3B00" w:rsidRPr="00EF26E1">
              <w:rPr>
                <w:sz w:val="28"/>
                <w:szCs w:val="28"/>
                <w:lang w:val="en-US"/>
              </w:rPr>
              <w:t>n the old categories</w:t>
            </w:r>
            <w:r w:rsidRPr="00EF26E1">
              <w:rPr>
                <w:sz w:val="28"/>
                <w:szCs w:val="28"/>
                <w:lang w:val="en-US"/>
              </w:rPr>
              <w:t xml:space="preserve"> limited options – if not zero</w:t>
            </w:r>
            <w:r w:rsidR="002F3B00" w:rsidRPr="00EF26E1">
              <w:rPr>
                <w:sz w:val="28"/>
                <w:szCs w:val="28"/>
                <w:lang w:val="en-US"/>
              </w:rPr>
              <w:t>. New options not well defined / hard to acquire</w:t>
            </w:r>
            <w:r w:rsidRPr="00EF26E1">
              <w:rPr>
                <w:sz w:val="28"/>
                <w:szCs w:val="28"/>
                <w:lang w:val="en-US"/>
              </w:rPr>
              <w:t>. Need a vision for acquiring hope.</w:t>
            </w:r>
          </w:p>
        </w:tc>
        <w:tc>
          <w:tcPr>
            <w:tcW w:w="2689" w:type="dxa"/>
          </w:tcPr>
          <w:p w:rsidR="00AE477D" w:rsidRPr="00EF26E1" w:rsidRDefault="002E3D38" w:rsidP="00EF26E1">
            <w:pPr>
              <w:rPr>
                <w:sz w:val="28"/>
                <w:szCs w:val="28"/>
                <w:lang w:val="en-US"/>
              </w:rPr>
            </w:pPr>
            <w:r w:rsidRPr="00EF26E1">
              <w:rPr>
                <w:sz w:val="28"/>
                <w:szCs w:val="28"/>
                <w:lang w:val="en-US"/>
              </w:rPr>
              <w:t>Seemingly stable, but there is no guarantee for the future, in specific not when it comes to social security Have to carry most of the burdens of social cost.</w:t>
            </w:r>
          </w:p>
        </w:tc>
        <w:tc>
          <w:tcPr>
            <w:tcW w:w="2301" w:type="dxa"/>
          </w:tcPr>
          <w:p w:rsidR="00AE477D" w:rsidRPr="00EF26E1" w:rsidRDefault="002E3D38" w:rsidP="00EF26E1">
            <w:pPr>
              <w:rPr>
                <w:sz w:val="28"/>
                <w:szCs w:val="28"/>
                <w:lang w:val="en-US"/>
              </w:rPr>
            </w:pPr>
            <w:r w:rsidRPr="00EF26E1">
              <w:rPr>
                <w:sz w:val="28"/>
                <w:szCs w:val="28"/>
                <w:lang w:val="en-US"/>
              </w:rPr>
              <w:t xml:space="preserve">Currently good outlook. In the longer run due to devaluations stress in maintaining living </w:t>
            </w:r>
            <w:r w:rsidR="00827DA0">
              <w:rPr>
                <w:sz w:val="28"/>
                <w:szCs w:val="28"/>
                <w:lang w:val="en-US"/>
              </w:rPr>
              <w:t>conditions. Supporting children / grand children</w:t>
            </w:r>
            <w:r w:rsidRPr="00EF26E1">
              <w:rPr>
                <w:sz w:val="28"/>
                <w:szCs w:val="28"/>
                <w:lang w:val="en-US"/>
              </w:rPr>
              <w:t xml:space="preserve"> </w:t>
            </w:r>
          </w:p>
        </w:tc>
      </w:tr>
      <w:tr w:rsidR="00AE477D" w:rsidRPr="00EF26E1" w:rsidTr="00827DA0">
        <w:tc>
          <w:tcPr>
            <w:tcW w:w="2031" w:type="dxa"/>
          </w:tcPr>
          <w:p w:rsidR="00AE477D" w:rsidRPr="00EF26E1" w:rsidRDefault="002F3B00" w:rsidP="00EF26E1">
            <w:pPr>
              <w:rPr>
                <w:b/>
                <w:sz w:val="28"/>
                <w:szCs w:val="28"/>
                <w:lang w:val="en-US"/>
              </w:rPr>
            </w:pPr>
            <w:r w:rsidRPr="00EF26E1">
              <w:rPr>
                <w:b/>
                <w:sz w:val="28"/>
                <w:szCs w:val="28"/>
                <w:lang w:val="en-US"/>
              </w:rPr>
              <w:t>Means for information and communication</w:t>
            </w:r>
          </w:p>
        </w:tc>
        <w:tc>
          <w:tcPr>
            <w:tcW w:w="2267" w:type="dxa"/>
          </w:tcPr>
          <w:p w:rsidR="00AE477D" w:rsidRPr="00EF26E1" w:rsidRDefault="002F3B00" w:rsidP="00EF26E1">
            <w:pPr>
              <w:rPr>
                <w:sz w:val="28"/>
                <w:szCs w:val="28"/>
                <w:lang w:val="en-US"/>
              </w:rPr>
            </w:pPr>
            <w:r w:rsidRPr="00EF26E1">
              <w:rPr>
                <w:sz w:val="28"/>
                <w:szCs w:val="28"/>
                <w:lang w:val="en-US"/>
              </w:rPr>
              <w:t>Internet based, permanent  and ad hoc communication, fast adaption</w:t>
            </w:r>
          </w:p>
        </w:tc>
        <w:tc>
          <w:tcPr>
            <w:tcW w:w="2689" w:type="dxa"/>
          </w:tcPr>
          <w:p w:rsidR="00AE477D" w:rsidRPr="00EF26E1" w:rsidRDefault="002F3B00" w:rsidP="00EF26E1">
            <w:pPr>
              <w:rPr>
                <w:sz w:val="28"/>
                <w:szCs w:val="28"/>
                <w:lang w:val="en-US"/>
              </w:rPr>
            </w:pPr>
            <w:r w:rsidRPr="00EF26E1">
              <w:rPr>
                <w:sz w:val="28"/>
                <w:szCs w:val="28"/>
                <w:lang w:val="en-US"/>
              </w:rPr>
              <w:t xml:space="preserve">Modern means of telecommunication </w:t>
            </w:r>
            <w:r w:rsidR="00827DA0">
              <w:rPr>
                <w:sz w:val="28"/>
                <w:szCs w:val="28"/>
                <w:lang w:val="en-US"/>
              </w:rPr>
              <w:t xml:space="preserve">is natural part of </w:t>
            </w:r>
            <w:r w:rsidRPr="00EF26E1">
              <w:rPr>
                <w:sz w:val="28"/>
                <w:szCs w:val="28"/>
                <w:lang w:val="en-US"/>
              </w:rPr>
              <w:t xml:space="preserve"> permanent professional and private communication</w:t>
            </w:r>
          </w:p>
        </w:tc>
        <w:tc>
          <w:tcPr>
            <w:tcW w:w="2301" w:type="dxa"/>
          </w:tcPr>
          <w:p w:rsidR="00AE477D" w:rsidRPr="00EF26E1" w:rsidRDefault="002F3B00" w:rsidP="00EF26E1">
            <w:pPr>
              <w:rPr>
                <w:sz w:val="28"/>
                <w:szCs w:val="28"/>
                <w:lang w:val="en-US"/>
              </w:rPr>
            </w:pPr>
            <w:r w:rsidRPr="00EF26E1">
              <w:rPr>
                <w:sz w:val="28"/>
                <w:szCs w:val="28"/>
                <w:lang w:val="en-US"/>
              </w:rPr>
              <w:t>Personal communication preferred, use of classical media (TV, newspaper, …)</w:t>
            </w:r>
          </w:p>
        </w:tc>
      </w:tr>
    </w:tbl>
    <w:p w:rsidR="00C9270D" w:rsidRDefault="00C9270D" w:rsidP="00EF26E1">
      <w:pPr>
        <w:spacing w:line="240" w:lineRule="auto"/>
        <w:rPr>
          <w:sz w:val="28"/>
          <w:szCs w:val="28"/>
          <w:lang w:val="en-US"/>
        </w:rPr>
      </w:pPr>
    </w:p>
    <w:p w:rsidR="00776F9C" w:rsidRDefault="002E3D38" w:rsidP="00EF26E1">
      <w:pPr>
        <w:spacing w:line="240" w:lineRule="auto"/>
        <w:rPr>
          <w:sz w:val="28"/>
          <w:szCs w:val="28"/>
          <w:lang w:val="en-US"/>
        </w:rPr>
      </w:pPr>
      <w:r w:rsidRPr="00EF26E1">
        <w:rPr>
          <w:sz w:val="28"/>
          <w:szCs w:val="28"/>
          <w:lang w:val="en-US"/>
        </w:rPr>
        <w:t>In a large</w:t>
      </w:r>
      <w:r w:rsidR="00C9270D">
        <w:rPr>
          <w:sz w:val="28"/>
          <w:szCs w:val="28"/>
          <w:lang w:val="en-US"/>
        </w:rPr>
        <w:t>r</w:t>
      </w:r>
      <w:r w:rsidRPr="00EF26E1">
        <w:rPr>
          <w:sz w:val="28"/>
          <w:szCs w:val="28"/>
          <w:lang w:val="en-US"/>
        </w:rPr>
        <w:t xml:space="preserve"> </w:t>
      </w:r>
      <w:r w:rsidR="00742EDE" w:rsidRPr="00EF26E1">
        <w:rPr>
          <w:sz w:val="28"/>
          <w:szCs w:val="28"/>
          <w:lang w:val="en-US"/>
        </w:rPr>
        <w:t>picture, the question will be h</w:t>
      </w:r>
      <w:r w:rsidRPr="00EF26E1">
        <w:rPr>
          <w:sz w:val="28"/>
          <w:szCs w:val="28"/>
          <w:lang w:val="en-US"/>
        </w:rPr>
        <w:t xml:space="preserve">ow the generations are in a position to help each other with their potential </w:t>
      </w:r>
      <w:r w:rsidR="00742EDE" w:rsidRPr="00EF26E1">
        <w:rPr>
          <w:sz w:val="28"/>
          <w:szCs w:val="28"/>
          <w:lang w:val="en-US"/>
        </w:rPr>
        <w:t>and material</w:t>
      </w:r>
      <w:r w:rsidR="00467BA4">
        <w:rPr>
          <w:sz w:val="28"/>
          <w:szCs w:val="28"/>
          <w:lang w:val="en-US"/>
        </w:rPr>
        <w:t xml:space="preserve"> as well as immaterial</w:t>
      </w:r>
      <w:r w:rsidR="00742EDE" w:rsidRPr="00EF26E1">
        <w:rPr>
          <w:sz w:val="28"/>
          <w:szCs w:val="28"/>
          <w:lang w:val="en-US"/>
        </w:rPr>
        <w:t xml:space="preserve"> means.</w:t>
      </w:r>
    </w:p>
    <w:p w:rsidR="002E3D38" w:rsidRDefault="00742EDE" w:rsidP="00EF26E1">
      <w:pPr>
        <w:spacing w:line="240" w:lineRule="auto"/>
        <w:rPr>
          <w:sz w:val="28"/>
          <w:szCs w:val="28"/>
          <w:lang w:val="en-US"/>
        </w:rPr>
      </w:pPr>
      <w:r w:rsidRPr="00EF26E1">
        <w:rPr>
          <w:sz w:val="28"/>
          <w:szCs w:val="28"/>
          <w:lang w:val="en-US"/>
        </w:rPr>
        <w:t xml:space="preserve"> By</w:t>
      </w:r>
      <w:r w:rsidR="00776F9C">
        <w:rPr>
          <w:sz w:val="28"/>
          <w:szCs w:val="28"/>
          <w:lang w:val="en-US"/>
        </w:rPr>
        <w:t xml:space="preserve"> a</w:t>
      </w:r>
      <w:r w:rsidRPr="00EF26E1">
        <w:rPr>
          <w:sz w:val="28"/>
          <w:szCs w:val="28"/>
          <w:lang w:val="en-US"/>
        </w:rPr>
        <w:t xml:space="preserve"> banal and therefore</w:t>
      </w:r>
      <w:r w:rsidR="002E3D38" w:rsidRPr="00EF26E1">
        <w:rPr>
          <w:sz w:val="28"/>
          <w:szCs w:val="28"/>
          <w:lang w:val="en-US"/>
        </w:rPr>
        <w:t xml:space="preserve"> valid conclusion</w:t>
      </w:r>
      <w:r w:rsidRPr="00EF26E1">
        <w:rPr>
          <w:sz w:val="28"/>
          <w:szCs w:val="28"/>
          <w:lang w:val="en-US"/>
        </w:rPr>
        <w:t xml:space="preserve"> we must</w:t>
      </w:r>
      <w:r w:rsidR="002E3D38" w:rsidRPr="00EF26E1">
        <w:rPr>
          <w:sz w:val="28"/>
          <w:szCs w:val="28"/>
          <w:lang w:val="en-US"/>
        </w:rPr>
        <w:t xml:space="preserve"> assume, that the different age groups h</w:t>
      </w:r>
      <w:r w:rsidRPr="00EF26E1">
        <w:rPr>
          <w:sz w:val="28"/>
          <w:szCs w:val="28"/>
          <w:lang w:val="en-US"/>
        </w:rPr>
        <w:t>ave different interest</w:t>
      </w:r>
      <w:r w:rsidR="002E3D38" w:rsidRPr="00EF26E1">
        <w:rPr>
          <w:sz w:val="28"/>
          <w:szCs w:val="28"/>
          <w:lang w:val="en-US"/>
        </w:rPr>
        <w:t xml:space="preserve"> in “social goods”</w:t>
      </w:r>
      <w:r w:rsidR="00C9270D">
        <w:rPr>
          <w:sz w:val="28"/>
          <w:szCs w:val="28"/>
          <w:lang w:val="en-US"/>
        </w:rPr>
        <w:t xml:space="preserve"> </w:t>
      </w:r>
      <w:r w:rsidR="002E3D38" w:rsidRPr="00EF26E1">
        <w:rPr>
          <w:sz w:val="28"/>
          <w:szCs w:val="28"/>
          <w:lang w:val="en-US"/>
        </w:rPr>
        <w:t>(available for exchange) which</w:t>
      </w:r>
      <w:r w:rsidR="003F46E5" w:rsidRPr="00EF26E1">
        <w:rPr>
          <w:sz w:val="28"/>
          <w:szCs w:val="28"/>
          <w:lang w:val="en-US"/>
        </w:rPr>
        <w:t>, due</w:t>
      </w:r>
      <w:r w:rsidR="00776F9C">
        <w:rPr>
          <w:sz w:val="28"/>
          <w:szCs w:val="28"/>
          <w:lang w:val="en-US"/>
        </w:rPr>
        <w:t xml:space="preserve"> to</w:t>
      </w:r>
      <w:r w:rsidR="003F46E5" w:rsidRPr="00EF26E1">
        <w:rPr>
          <w:sz w:val="28"/>
          <w:szCs w:val="28"/>
          <w:lang w:val="en-US"/>
        </w:rPr>
        <w:t xml:space="preserve"> limitations in tim</w:t>
      </w:r>
      <w:r w:rsidRPr="00EF26E1">
        <w:rPr>
          <w:sz w:val="28"/>
          <w:szCs w:val="28"/>
          <w:lang w:val="en-US"/>
        </w:rPr>
        <w:t>e, space, money and availabilit</w:t>
      </w:r>
      <w:r w:rsidR="003F46E5" w:rsidRPr="00EF26E1">
        <w:rPr>
          <w:sz w:val="28"/>
          <w:szCs w:val="28"/>
          <w:lang w:val="en-US"/>
        </w:rPr>
        <w:t xml:space="preserve">y </w:t>
      </w:r>
      <w:r w:rsidRPr="00EF26E1">
        <w:rPr>
          <w:sz w:val="28"/>
          <w:szCs w:val="28"/>
          <w:lang w:val="en-US"/>
        </w:rPr>
        <w:t xml:space="preserve">may not be </w:t>
      </w:r>
      <w:r w:rsidRPr="00EF26E1">
        <w:rPr>
          <w:sz w:val="28"/>
          <w:szCs w:val="28"/>
          <w:lang w:val="en-US"/>
        </w:rPr>
        <w:lastRenderedPageBreak/>
        <w:t>allocated in</w:t>
      </w:r>
      <w:r w:rsidR="002E3D38" w:rsidRPr="00EF26E1">
        <w:rPr>
          <w:sz w:val="28"/>
          <w:szCs w:val="28"/>
          <w:lang w:val="en-US"/>
        </w:rPr>
        <w:t xml:space="preserve"> optimal way</w:t>
      </w:r>
      <w:r w:rsidRPr="00EF26E1">
        <w:rPr>
          <w:sz w:val="28"/>
          <w:szCs w:val="28"/>
          <w:lang w:val="en-US"/>
        </w:rPr>
        <w:t>s</w:t>
      </w:r>
      <w:r w:rsidR="003F46E5" w:rsidRPr="00EF26E1">
        <w:rPr>
          <w:sz w:val="28"/>
          <w:szCs w:val="28"/>
          <w:lang w:val="en-US"/>
        </w:rPr>
        <w:t>, i.e. the</w:t>
      </w:r>
      <w:r w:rsidRPr="00EF26E1">
        <w:rPr>
          <w:sz w:val="28"/>
          <w:szCs w:val="28"/>
          <w:lang w:val="en-US"/>
        </w:rPr>
        <w:t xml:space="preserve"> analysis of the</w:t>
      </w:r>
      <w:r w:rsidR="003F46E5" w:rsidRPr="00EF26E1">
        <w:rPr>
          <w:sz w:val="28"/>
          <w:szCs w:val="28"/>
          <w:lang w:val="en-US"/>
        </w:rPr>
        <w:t xml:space="preserve"> malfunctio</w:t>
      </w:r>
      <w:r w:rsidR="002E3D38" w:rsidRPr="00EF26E1">
        <w:rPr>
          <w:sz w:val="28"/>
          <w:szCs w:val="28"/>
          <w:lang w:val="en-US"/>
        </w:rPr>
        <w:t>ning of “social markets</w:t>
      </w:r>
      <w:r w:rsidRPr="00EF26E1">
        <w:rPr>
          <w:sz w:val="28"/>
          <w:szCs w:val="28"/>
          <w:lang w:val="en-US"/>
        </w:rPr>
        <w:t xml:space="preserve">” may provide us with ideas </w:t>
      </w:r>
      <w:r w:rsidR="003F46E5" w:rsidRPr="00EF26E1">
        <w:rPr>
          <w:sz w:val="28"/>
          <w:szCs w:val="28"/>
          <w:lang w:val="en-US"/>
        </w:rPr>
        <w:t xml:space="preserve">how we may contribute for solutions. </w:t>
      </w:r>
    </w:p>
    <w:p w:rsidR="00776F9C" w:rsidRDefault="009B210C" w:rsidP="00EF26E1">
      <w:pPr>
        <w:spacing w:line="240" w:lineRule="auto"/>
        <w:rPr>
          <w:sz w:val="28"/>
          <w:szCs w:val="28"/>
          <w:lang w:val="en-US"/>
        </w:rPr>
      </w:pPr>
      <w:r>
        <w:rPr>
          <w:sz w:val="28"/>
          <w:szCs w:val="28"/>
          <w:lang w:val="en-US"/>
        </w:rPr>
        <w:t>The question becomes even more complex and a perspective</w:t>
      </w:r>
      <w:r w:rsidR="00827DA0">
        <w:rPr>
          <w:sz w:val="28"/>
          <w:szCs w:val="28"/>
          <w:lang w:val="en-US"/>
        </w:rPr>
        <w:t xml:space="preserve"> in</w:t>
      </w:r>
      <w:r>
        <w:rPr>
          <w:sz w:val="28"/>
          <w:szCs w:val="28"/>
          <w:lang w:val="en-US"/>
        </w:rPr>
        <w:t xml:space="preserve"> </w:t>
      </w:r>
      <w:r w:rsidR="00776F9C">
        <w:rPr>
          <w:sz w:val="28"/>
          <w:szCs w:val="28"/>
          <w:lang w:val="en-US"/>
        </w:rPr>
        <w:t>finding new</w:t>
      </w:r>
      <w:r>
        <w:rPr>
          <w:sz w:val="28"/>
          <w:szCs w:val="28"/>
          <w:lang w:val="en-US"/>
        </w:rPr>
        <w:t xml:space="preserve"> societal model</w:t>
      </w:r>
      <w:r w:rsidR="00776F9C">
        <w:rPr>
          <w:sz w:val="28"/>
          <w:szCs w:val="28"/>
          <w:lang w:val="en-US"/>
        </w:rPr>
        <w:t>s</w:t>
      </w:r>
      <w:r w:rsidR="00827DA0">
        <w:rPr>
          <w:sz w:val="28"/>
          <w:szCs w:val="28"/>
          <w:lang w:val="en-US"/>
        </w:rPr>
        <w:t xml:space="preserve"> </w:t>
      </w:r>
      <w:proofErr w:type="spellStart"/>
      <w:r w:rsidR="00827DA0">
        <w:rPr>
          <w:sz w:val="28"/>
          <w:szCs w:val="28"/>
          <w:lang w:val="en-US"/>
        </w:rPr>
        <w:t>becoms</w:t>
      </w:r>
      <w:proofErr w:type="spellEnd"/>
      <w:r w:rsidR="00827DA0">
        <w:rPr>
          <w:sz w:val="28"/>
          <w:szCs w:val="28"/>
          <w:lang w:val="en-US"/>
        </w:rPr>
        <w:t xml:space="preserve"> urgent if we consider the “new employment</w:t>
      </w:r>
      <w:r>
        <w:rPr>
          <w:sz w:val="28"/>
          <w:szCs w:val="28"/>
          <w:lang w:val="en-US"/>
        </w:rPr>
        <w:t xml:space="preserve"> structures</w:t>
      </w:r>
      <w:r w:rsidR="00827DA0">
        <w:rPr>
          <w:sz w:val="28"/>
          <w:szCs w:val="28"/>
          <w:lang w:val="en-US"/>
        </w:rPr>
        <w:t>”</w:t>
      </w:r>
      <w:r>
        <w:rPr>
          <w:sz w:val="28"/>
          <w:szCs w:val="28"/>
          <w:lang w:val="en-US"/>
        </w:rPr>
        <w:t xml:space="preserve"> which have been predicted since long: Large employers more and more</w:t>
      </w:r>
      <w:r w:rsidR="00827DA0">
        <w:rPr>
          <w:sz w:val="28"/>
          <w:szCs w:val="28"/>
          <w:lang w:val="en-US"/>
        </w:rPr>
        <w:t xml:space="preserve"> outsource their work. E.g. in </w:t>
      </w:r>
      <w:proofErr w:type="spellStart"/>
      <w:r w:rsidR="00827DA0">
        <w:rPr>
          <w:sz w:val="28"/>
          <w:szCs w:val="28"/>
          <w:lang w:val="en-US"/>
        </w:rPr>
        <w:t>g</w:t>
      </w:r>
      <w:r>
        <w:rPr>
          <w:sz w:val="28"/>
          <w:szCs w:val="28"/>
          <w:lang w:val="en-US"/>
        </w:rPr>
        <w:t>erman</w:t>
      </w:r>
      <w:proofErr w:type="spellEnd"/>
      <w:r>
        <w:rPr>
          <w:sz w:val="28"/>
          <w:szCs w:val="28"/>
          <w:lang w:val="en-US"/>
        </w:rPr>
        <w:t xml:space="preserve"> car industry, between ~70 % (e.g. BMW) and ~ 90% (e.g. Porsche) of production contribution has been shifted to third parties. </w:t>
      </w:r>
    </w:p>
    <w:p w:rsidR="009B210C" w:rsidRDefault="00827DA0" w:rsidP="00EF26E1">
      <w:pPr>
        <w:spacing w:line="240" w:lineRule="auto"/>
        <w:rPr>
          <w:sz w:val="28"/>
          <w:szCs w:val="28"/>
          <w:lang w:val="en-US"/>
        </w:rPr>
      </w:pPr>
      <w:r>
        <w:rPr>
          <w:sz w:val="28"/>
          <w:szCs w:val="28"/>
          <w:lang w:val="en-US"/>
        </w:rPr>
        <w:t>Mainly in</w:t>
      </w:r>
      <w:r w:rsidR="009B210C">
        <w:rPr>
          <w:sz w:val="28"/>
          <w:szCs w:val="28"/>
          <w:lang w:val="en-US"/>
        </w:rPr>
        <w:t xml:space="preserve"> the service field, we must face a structure which is predicted as follows:</w:t>
      </w:r>
    </w:p>
    <w:p w:rsidR="009B210C" w:rsidRDefault="009B210C" w:rsidP="00154792">
      <w:pPr>
        <w:spacing w:line="240" w:lineRule="auto"/>
        <w:jc w:val="center"/>
        <w:rPr>
          <w:sz w:val="28"/>
          <w:szCs w:val="28"/>
          <w:lang w:val="en-US"/>
        </w:rPr>
      </w:pPr>
      <w:r>
        <w:rPr>
          <w:noProof/>
          <w:sz w:val="28"/>
          <w:szCs w:val="28"/>
          <w:lang w:val="de-AT" w:eastAsia="de-AT"/>
        </w:rPr>
        <w:drawing>
          <wp:inline distT="0" distB="0" distL="0" distR="0">
            <wp:extent cx="3758150" cy="4492930"/>
            <wp:effectExtent l="19050" t="0" r="0" b="0"/>
            <wp:docPr id="2" name="Bild 2" descr="C:\Users\gkoch\Documents\NCP\Generation White Paper\Employment st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koch\Documents\NCP\Generation White Paper\Employment stat.JPG"/>
                    <pic:cNvPicPr>
                      <a:picLocks noChangeAspect="1" noChangeArrowheads="1"/>
                    </pic:cNvPicPr>
                  </pic:nvPicPr>
                  <pic:blipFill>
                    <a:blip r:embed="rId16" cstate="print"/>
                    <a:srcRect/>
                    <a:stretch>
                      <a:fillRect/>
                    </a:stretch>
                  </pic:blipFill>
                  <pic:spPr bwMode="auto">
                    <a:xfrm>
                      <a:off x="0" y="0"/>
                      <a:ext cx="3761045" cy="4496391"/>
                    </a:xfrm>
                    <a:prstGeom prst="rect">
                      <a:avLst/>
                    </a:prstGeom>
                    <a:noFill/>
                    <a:ln w="9525">
                      <a:noFill/>
                      <a:miter lim="800000"/>
                      <a:headEnd/>
                      <a:tailEnd/>
                    </a:ln>
                  </pic:spPr>
                </pic:pic>
              </a:graphicData>
            </a:graphic>
          </wp:inline>
        </w:drawing>
      </w:r>
    </w:p>
    <w:p w:rsidR="006C73EA" w:rsidRPr="006C73EA" w:rsidRDefault="006C73EA" w:rsidP="00154792">
      <w:pPr>
        <w:spacing w:line="240" w:lineRule="auto"/>
        <w:jc w:val="center"/>
        <w:rPr>
          <w:sz w:val="16"/>
          <w:szCs w:val="16"/>
          <w:lang w:val="en-US"/>
        </w:rPr>
      </w:pPr>
    </w:p>
    <w:p w:rsidR="00512B7D" w:rsidRPr="00C9270D" w:rsidRDefault="00512B7D" w:rsidP="00EF26E1">
      <w:pPr>
        <w:pStyle w:val="Listenabsatz"/>
        <w:numPr>
          <w:ilvl w:val="0"/>
          <w:numId w:val="2"/>
        </w:numPr>
        <w:spacing w:line="240" w:lineRule="auto"/>
        <w:rPr>
          <w:b/>
          <w:sz w:val="32"/>
          <w:szCs w:val="32"/>
          <w:lang w:val="en-US"/>
        </w:rPr>
      </w:pPr>
      <w:r w:rsidRPr="00C9270D">
        <w:rPr>
          <w:b/>
          <w:sz w:val="32"/>
          <w:szCs w:val="32"/>
          <w:lang w:val="en-US"/>
        </w:rPr>
        <w:t>The</w:t>
      </w:r>
      <w:r w:rsidR="006C73EA">
        <w:rPr>
          <w:b/>
          <w:sz w:val="32"/>
          <w:szCs w:val="32"/>
          <w:lang w:val="en-US"/>
        </w:rPr>
        <w:t xml:space="preserve"> new</w:t>
      </w:r>
      <w:r w:rsidRPr="00C9270D">
        <w:rPr>
          <w:b/>
          <w:sz w:val="32"/>
          <w:szCs w:val="32"/>
          <w:lang w:val="en-US"/>
        </w:rPr>
        <w:t xml:space="preserve"> market place</w:t>
      </w:r>
      <w:r w:rsidR="006C73EA">
        <w:rPr>
          <w:b/>
          <w:sz w:val="32"/>
          <w:szCs w:val="32"/>
          <w:lang w:val="en-US"/>
        </w:rPr>
        <w:t xml:space="preserve">: Exchange of knowledge &amp; competence </w:t>
      </w:r>
    </w:p>
    <w:p w:rsidR="003F46E5" w:rsidRPr="00776F9C" w:rsidRDefault="003F46E5" w:rsidP="00EF26E1">
      <w:pPr>
        <w:spacing w:line="240" w:lineRule="auto"/>
        <w:rPr>
          <w:b/>
          <w:sz w:val="28"/>
          <w:szCs w:val="28"/>
          <w:lang w:val="en-US"/>
        </w:rPr>
      </w:pPr>
      <w:r w:rsidRPr="00EF26E1">
        <w:rPr>
          <w:sz w:val="28"/>
          <w:szCs w:val="28"/>
          <w:lang w:val="en-US"/>
        </w:rPr>
        <w:t xml:space="preserve">In our discussion we come to the conclusion, that </w:t>
      </w:r>
      <w:r w:rsidRPr="00776F9C">
        <w:rPr>
          <w:b/>
          <w:sz w:val="28"/>
          <w:szCs w:val="28"/>
          <w:lang w:val="en-US"/>
        </w:rPr>
        <w:t>we need “a new generation contract”, which is based on the following principles:</w:t>
      </w:r>
    </w:p>
    <w:p w:rsidR="003F46E5" w:rsidRPr="00EF26E1" w:rsidRDefault="003F46E5" w:rsidP="00EF26E1">
      <w:pPr>
        <w:pStyle w:val="Listenabsatz"/>
        <w:numPr>
          <w:ilvl w:val="0"/>
          <w:numId w:val="4"/>
        </w:numPr>
        <w:spacing w:line="240" w:lineRule="auto"/>
        <w:rPr>
          <w:sz w:val="28"/>
          <w:szCs w:val="28"/>
          <w:lang w:val="en-US"/>
        </w:rPr>
      </w:pPr>
      <w:r w:rsidRPr="00EF26E1">
        <w:rPr>
          <w:sz w:val="28"/>
          <w:szCs w:val="28"/>
          <w:lang w:val="en-US"/>
        </w:rPr>
        <w:t xml:space="preserve">It covers </w:t>
      </w:r>
      <w:r w:rsidRPr="006C73EA">
        <w:rPr>
          <w:b/>
          <w:sz w:val="28"/>
          <w:szCs w:val="28"/>
          <w:lang w:val="en-US"/>
        </w:rPr>
        <w:t>all generations</w:t>
      </w:r>
    </w:p>
    <w:p w:rsidR="00CD334C" w:rsidRPr="00EF26E1" w:rsidRDefault="00CD334C" w:rsidP="00EF26E1">
      <w:pPr>
        <w:pStyle w:val="Listenabsatz"/>
        <w:numPr>
          <w:ilvl w:val="0"/>
          <w:numId w:val="4"/>
        </w:numPr>
        <w:spacing w:line="240" w:lineRule="auto"/>
        <w:rPr>
          <w:sz w:val="28"/>
          <w:szCs w:val="28"/>
          <w:lang w:val="en-US"/>
        </w:rPr>
      </w:pPr>
      <w:r w:rsidRPr="00776F9C">
        <w:rPr>
          <w:b/>
          <w:sz w:val="28"/>
          <w:szCs w:val="28"/>
          <w:lang w:val="en-US"/>
        </w:rPr>
        <w:t>Data needed</w:t>
      </w:r>
      <w:r w:rsidRPr="00EF26E1">
        <w:rPr>
          <w:sz w:val="28"/>
          <w:szCs w:val="28"/>
          <w:lang w:val="en-US"/>
        </w:rPr>
        <w:t xml:space="preserve"> for understanding the situation and the dynamics shall be acquired from</w:t>
      </w:r>
      <w:r w:rsidR="00776F9C">
        <w:rPr>
          <w:sz w:val="28"/>
          <w:szCs w:val="28"/>
          <w:lang w:val="en-US"/>
        </w:rPr>
        <w:t xml:space="preserve"> competent organizations such as</w:t>
      </w:r>
      <w:r w:rsidRPr="00EF26E1">
        <w:rPr>
          <w:sz w:val="28"/>
          <w:szCs w:val="28"/>
          <w:lang w:val="en-US"/>
        </w:rPr>
        <w:t xml:space="preserve"> OECD</w:t>
      </w:r>
      <w:r w:rsidR="00776F9C">
        <w:rPr>
          <w:sz w:val="28"/>
          <w:szCs w:val="28"/>
          <w:lang w:val="en-US"/>
        </w:rPr>
        <w:t xml:space="preserve"> and the World </w:t>
      </w:r>
      <w:r w:rsidR="00776F9C">
        <w:rPr>
          <w:sz w:val="28"/>
          <w:szCs w:val="28"/>
          <w:lang w:val="en-US"/>
        </w:rPr>
        <w:lastRenderedPageBreak/>
        <w:t>Economic Forum</w:t>
      </w:r>
      <w:r w:rsidR="006C73EA">
        <w:rPr>
          <w:sz w:val="28"/>
          <w:szCs w:val="28"/>
          <w:lang w:val="en-US"/>
        </w:rPr>
        <w:t xml:space="preserve"> (WEF)</w:t>
      </w:r>
      <w:r w:rsidR="00A53569" w:rsidRPr="00EF26E1">
        <w:rPr>
          <w:sz w:val="28"/>
          <w:szCs w:val="28"/>
          <w:lang w:val="en-US"/>
        </w:rPr>
        <w:t>, w</w:t>
      </w:r>
      <w:r w:rsidR="00776F9C">
        <w:rPr>
          <w:sz w:val="28"/>
          <w:szCs w:val="28"/>
          <w:lang w:val="en-US"/>
        </w:rPr>
        <w:t>hich is already in progress resulting in</w:t>
      </w:r>
      <w:r w:rsidR="00A53569" w:rsidRPr="00EF26E1">
        <w:rPr>
          <w:sz w:val="28"/>
          <w:szCs w:val="28"/>
          <w:lang w:val="en-US"/>
        </w:rPr>
        <w:t xml:space="preserve"> a </w:t>
      </w:r>
      <w:r w:rsidR="00776F9C">
        <w:rPr>
          <w:sz w:val="28"/>
          <w:szCs w:val="28"/>
          <w:lang w:val="en-US"/>
        </w:rPr>
        <w:t>deeper understanding of the v</w:t>
      </w:r>
      <w:r w:rsidR="0028658D" w:rsidRPr="00EF26E1">
        <w:rPr>
          <w:sz w:val="28"/>
          <w:szCs w:val="28"/>
          <w:lang w:val="en-US"/>
        </w:rPr>
        <w:t>al</w:t>
      </w:r>
      <w:r w:rsidR="00A53569" w:rsidRPr="00EF26E1">
        <w:rPr>
          <w:sz w:val="28"/>
          <w:szCs w:val="28"/>
          <w:lang w:val="en-US"/>
        </w:rPr>
        <w:t>u</w:t>
      </w:r>
      <w:r w:rsidR="0028658D" w:rsidRPr="00EF26E1">
        <w:rPr>
          <w:sz w:val="28"/>
          <w:szCs w:val="28"/>
          <w:lang w:val="en-US"/>
        </w:rPr>
        <w:t>e</w:t>
      </w:r>
      <w:r w:rsidR="00A53569" w:rsidRPr="00EF26E1">
        <w:rPr>
          <w:sz w:val="28"/>
          <w:szCs w:val="28"/>
          <w:lang w:val="en-US"/>
        </w:rPr>
        <w:t xml:space="preserve"> adding dimensions, i.e. new accounting statistics, as well as the National Intellectual Capital</w:t>
      </w:r>
      <w:r w:rsidR="006C73EA">
        <w:rPr>
          <w:sz w:val="28"/>
          <w:szCs w:val="28"/>
          <w:lang w:val="en-US"/>
        </w:rPr>
        <w:t xml:space="preserve"> (NIC)</w:t>
      </w:r>
      <w:r w:rsidR="00A53569" w:rsidRPr="00EF26E1">
        <w:rPr>
          <w:sz w:val="28"/>
          <w:szCs w:val="28"/>
          <w:lang w:val="en-US"/>
        </w:rPr>
        <w:t xml:space="preserve"> mapping</w:t>
      </w:r>
      <w:r w:rsidR="00776F9C">
        <w:rPr>
          <w:sz w:val="28"/>
          <w:szCs w:val="28"/>
          <w:lang w:val="en-US"/>
        </w:rPr>
        <w:t>s</w:t>
      </w:r>
      <w:r w:rsidR="00A6613C" w:rsidRPr="00EF26E1">
        <w:rPr>
          <w:sz w:val="28"/>
          <w:szCs w:val="28"/>
          <w:lang w:val="en-US"/>
        </w:rPr>
        <w:t>.</w:t>
      </w:r>
    </w:p>
    <w:p w:rsidR="003F46E5" w:rsidRPr="00EF26E1" w:rsidRDefault="00CD334C" w:rsidP="00EF26E1">
      <w:pPr>
        <w:pStyle w:val="Listenabsatz"/>
        <w:numPr>
          <w:ilvl w:val="0"/>
          <w:numId w:val="4"/>
        </w:numPr>
        <w:spacing w:line="240" w:lineRule="auto"/>
        <w:rPr>
          <w:sz w:val="28"/>
          <w:szCs w:val="28"/>
          <w:lang w:val="en-US"/>
        </w:rPr>
      </w:pPr>
      <w:r w:rsidRPr="006C73EA">
        <w:rPr>
          <w:sz w:val="28"/>
          <w:szCs w:val="28"/>
          <w:lang w:val="en-US"/>
        </w:rPr>
        <w:t>I</w:t>
      </w:r>
      <w:r w:rsidR="003F46E5" w:rsidRPr="006C73EA">
        <w:rPr>
          <w:sz w:val="28"/>
          <w:szCs w:val="28"/>
          <w:lang w:val="en-US"/>
        </w:rPr>
        <w:t>mplementation</w:t>
      </w:r>
      <w:r w:rsidRPr="006C73EA">
        <w:rPr>
          <w:sz w:val="28"/>
          <w:szCs w:val="28"/>
          <w:lang w:val="en-US"/>
        </w:rPr>
        <w:t xml:space="preserve"> of the</w:t>
      </w:r>
      <w:r w:rsidRPr="00776F9C">
        <w:rPr>
          <w:b/>
          <w:sz w:val="28"/>
          <w:szCs w:val="28"/>
          <w:lang w:val="en-US"/>
        </w:rPr>
        <w:t xml:space="preserve"> “new generation contract”</w:t>
      </w:r>
      <w:r w:rsidR="003F46E5" w:rsidRPr="00EF26E1">
        <w:rPr>
          <w:sz w:val="28"/>
          <w:szCs w:val="28"/>
          <w:lang w:val="en-US"/>
        </w:rPr>
        <w:t xml:space="preserve"> </w:t>
      </w:r>
      <w:r w:rsidR="00742EDE" w:rsidRPr="00EF26E1">
        <w:rPr>
          <w:sz w:val="28"/>
          <w:szCs w:val="28"/>
          <w:lang w:val="en-US"/>
        </w:rPr>
        <w:t>will be accompanied by</w:t>
      </w:r>
      <w:r w:rsidRPr="00EF26E1">
        <w:rPr>
          <w:sz w:val="28"/>
          <w:szCs w:val="28"/>
          <w:lang w:val="en-US"/>
        </w:rPr>
        <w:t xml:space="preserve"> exploiting</w:t>
      </w:r>
      <w:r w:rsidR="003F46E5" w:rsidRPr="00EF26E1">
        <w:rPr>
          <w:sz w:val="28"/>
          <w:szCs w:val="28"/>
          <w:lang w:val="en-US"/>
        </w:rPr>
        <w:t xml:space="preserve"> the intellectual capacities of </w:t>
      </w:r>
      <w:r w:rsidR="003F46E5" w:rsidRPr="006C73EA">
        <w:rPr>
          <w:b/>
          <w:sz w:val="28"/>
          <w:szCs w:val="28"/>
          <w:lang w:val="en-US"/>
        </w:rPr>
        <w:t>universi</w:t>
      </w:r>
      <w:r w:rsidR="00C9270D" w:rsidRPr="006C73EA">
        <w:rPr>
          <w:b/>
          <w:sz w:val="28"/>
          <w:szCs w:val="28"/>
          <w:lang w:val="en-US"/>
        </w:rPr>
        <w:t xml:space="preserve">ties, think tanks, intellectual </w:t>
      </w:r>
      <w:r w:rsidR="003F46E5" w:rsidRPr="006C73EA">
        <w:rPr>
          <w:b/>
          <w:sz w:val="28"/>
          <w:szCs w:val="28"/>
          <w:lang w:val="en-US"/>
        </w:rPr>
        <w:t>circles</w:t>
      </w:r>
      <w:r w:rsidR="00467BA4" w:rsidRPr="006C73EA">
        <w:rPr>
          <w:b/>
          <w:sz w:val="28"/>
          <w:szCs w:val="28"/>
          <w:lang w:val="en-US"/>
        </w:rPr>
        <w:t>, NGOs</w:t>
      </w:r>
      <w:r w:rsidR="003F46E5" w:rsidRPr="00EF26E1">
        <w:rPr>
          <w:sz w:val="28"/>
          <w:szCs w:val="28"/>
          <w:lang w:val="en-US"/>
        </w:rPr>
        <w:t xml:space="preserve"> etc. </w:t>
      </w:r>
      <w:r w:rsidR="006C73EA">
        <w:rPr>
          <w:sz w:val="28"/>
          <w:szCs w:val="28"/>
          <w:lang w:val="en-US"/>
        </w:rPr>
        <w:t xml:space="preserve">them </w:t>
      </w:r>
      <w:r w:rsidR="003F46E5" w:rsidRPr="00EF26E1">
        <w:rPr>
          <w:sz w:val="28"/>
          <w:szCs w:val="28"/>
          <w:lang w:val="en-US"/>
        </w:rPr>
        <w:t>creating ideas for overcoming deadlocks in social innovations</w:t>
      </w:r>
      <w:r w:rsidRPr="00EF26E1">
        <w:rPr>
          <w:sz w:val="28"/>
          <w:szCs w:val="28"/>
          <w:lang w:val="en-US"/>
        </w:rPr>
        <w:t xml:space="preserve"> for services interchanges between generations.</w:t>
      </w:r>
    </w:p>
    <w:p w:rsidR="00CD334C" w:rsidRPr="00EF26E1" w:rsidRDefault="00CD334C" w:rsidP="00EF26E1">
      <w:pPr>
        <w:pStyle w:val="Listenabsatz"/>
        <w:numPr>
          <w:ilvl w:val="0"/>
          <w:numId w:val="4"/>
        </w:numPr>
        <w:spacing w:line="240" w:lineRule="auto"/>
        <w:rPr>
          <w:sz w:val="28"/>
          <w:szCs w:val="28"/>
          <w:lang w:val="en-US"/>
        </w:rPr>
      </w:pPr>
      <w:r w:rsidRPr="00776F9C">
        <w:rPr>
          <w:b/>
          <w:sz w:val="28"/>
          <w:szCs w:val="28"/>
          <w:lang w:val="en-US"/>
        </w:rPr>
        <w:t>NCP’s Multiversity</w:t>
      </w:r>
      <w:r w:rsidR="006C73EA">
        <w:rPr>
          <w:sz w:val="28"/>
          <w:szCs w:val="28"/>
          <w:lang w:val="en-US"/>
        </w:rPr>
        <w:t xml:space="preserve"> and</w:t>
      </w:r>
      <w:r w:rsidR="00B96F63" w:rsidRPr="00EF26E1">
        <w:rPr>
          <w:sz w:val="28"/>
          <w:szCs w:val="28"/>
          <w:lang w:val="en-US"/>
        </w:rPr>
        <w:t xml:space="preserve"> online/virtual Learning Platforms across Generations and Cultures</w:t>
      </w:r>
      <w:r w:rsidRPr="00EF26E1">
        <w:rPr>
          <w:sz w:val="28"/>
          <w:szCs w:val="28"/>
          <w:lang w:val="en-US"/>
        </w:rPr>
        <w:t xml:space="preserve">, </w:t>
      </w:r>
      <w:r w:rsidR="00467BA4">
        <w:rPr>
          <w:sz w:val="28"/>
          <w:szCs w:val="28"/>
          <w:lang w:val="en-US"/>
        </w:rPr>
        <w:t xml:space="preserve">primarily </w:t>
      </w:r>
      <w:r w:rsidRPr="00EF26E1">
        <w:rPr>
          <w:sz w:val="28"/>
          <w:szCs w:val="28"/>
          <w:lang w:val="en-US"/>
        </w:rPr>
        <w:t>devoted to the silver generation,</w:t>
      </w:r>
      <w:r w:rsidR="006C73EA">
        <w:rPr>
          <w:sz w:val="28"/>
          <w:szCs w:val="28"/>
          <w:lang w:val="en-US"/>
        </w:rPr>
        <w:t xml:space="preserve"> shall play a key</w:t>
      </w:r>
      <w:r w:rsidR="00776F9C">
        <w:rPr>
          <w:sz w:val="28"/>
          <w:szCs w:val="28"/>
          <w:lang w:val="en-US"/>
        </w:rPr>
        <w:t xml:space="preserve"> role.</w:t>
      </w:r>
    </w:p>
    <w:p w:rsidR="00A53569" w:rsidRPr="00EF26E1" w:rsidRDefault="003F46E5" w:rsidP="00EF26E1">
      <w:pPr>
        <w:pStyle w:val="Listenabsatz"/>
        <w:numPr>
          <w:ilvl w:val="0"/>
          <w:numId w:val="4"/>
        </w:numPr>
        <w:spacing w:line="240" w:lineRule="auto"/>
        <w:rPr>
          <w:sz w:val="28"/>
          <w:szCs w:val="28"/>
          <w:lang w:val="en-US"/>
        </w:rPr>
      </w:pPr>
      <w:r w:rsidRPr="006C73EA">
        <w:rPr>
          <w:b/>
          <w:sz w:val="28"/>
          <w:szCs w:val="28"/>
          <w:lang w:val="en-US"/>
        </w:rPr>
        <w:t>Currency</w:t>
      </w:r>
      <w:r w:rsidRPr="00EF26E1">
        <w:rPr>
          <w:sz w:val="28"/>
          <w:szCs w:val="28"/>
          <w:lang w:val="en-US"/>
        </w:rPr>
        <w:t xml:space="preserve"> is not (only) money, rather than </w:t>
      </w:r>
      <w:r w:rsidRPr="006C73EA">
        <w:rPr>
          <w:b/>
          <w:sz w:val="28"/>
          <w:szCs w:val="28"/>
          <w:lang w:val="en-US"/>
        </w:rPr>
        <w:t>“services in exchange”</w:t>
      </w:r>
      <w:r w:rsidRPr="006C73EA">
        <w:rPr>
          <w:sz w:val="28"/>
          <w:szCs w:val="28"/>
          <w:lang w:val="en-US"/>
        </w:rPr>
        <w:t>.</w:t>
      </w:r>
      <w:r w:rsidRPr="00EF26E1">
        <w:rPr>
          <w:sz w:val="28"/>
          <w:szCs w:val="28"/>
          <w:lang w:val="en-US"/>
        </w:rPr>
        <w:t xml:space="preserve"> E.g. elder generation can teach, babysit, </w:t>
      </w:r>
      <w:r w:rsidR="00776F9C">
        <w:rPr>
          <w:sz w:val="28"/>
          <w:szCs w:val="28"/>
          <w:lang w:val="en-US"/>
        </w:rPr>
        <w:t>care for</w:t>
      </w:r>
      <w:r w:rsidR="00D629B1" w:rsidRPr="00EF26E1">
        <w:rPr>
          <w:sz w:val="28"/>
          <w:szCs w:val="28"/>
          <w:lang w:val="en-US"/>
        </w:rPr>
        <w:t xml:space="preserve"> household</w:t>
      </w:r>
      <w:r w:rsidR="00776F9C">
        <w:rPr>
          <w:sz w:val="28"/>
          <w:szCs w:val="28"/>
          <w:lang w:val="en-US"/>
        </w:rPr>
        <w:t>s</w:t>
      </w:r>
      <w:r w:rsidR="00D629B1" w:rsidRPr="00EF26E1">
        <w:rPr>
          <w:sz w:val="28"/>
          <w:szCs w:val="28"/>
          <w:lang w:val="en-US"/>
        </w:rPr>
        <w:t>,</w:t>
      </w:r>
      <w:r w:rsidR="00CD334C" w:rsidRPr="00EF26E1">
        <w:rPr>
          <w:sz w:val="28"/>
          <w:szCs w:val="28"/>
          <w:lang w:val="en-US"/>
        </w:rPr>
        <w:t xml:space="preserve"> mediating contacts e.g. in</w:t>
      </w:r>
      <w:r w:rsidR="00776F9C">
        <w:rPr>
          <w:sz w:val="28"/>
          <w:szCs w:val="28"/>
          <w:lang w:val="en-US"/>
        </w:rPr>
        <w:t xml:space="preserve"> their</w:t>
      </w:r>
      <w:r w:rsidR="00CD334C" w:rsidRPr="00EF26E1">
        <w:rPr>
          <w:sz w:val="28"/>
          <w:szCs w:val="28"/>
          <w:lang w:val="en-US"/>
        </w:rPr>
        <w:t xml:space="preserve"> old boys</w:t>
      </w:r>
      <w:r w:rsidR="00776F9C">
        <w:rPr>
          <w:sz w:val="28"/>
          <w:szCs w:val="28"/>
          <w:lang w:val="en-US"/>
        </w:rPr>
        <w:t>’ / girls’</w:t>
      </w:r>
      <w:r w:rsidR="00CD334C" w:rsidRPr="00EF26E1">
        <w:rPr>
          <w:sz w:val="28"/>
          <w:szCs w:val="28"/>
          <w:lang w:val="en-US"/>
        </w:rPr>
        <w:t xml:space="preserve"> networks</w:t>
      </w:r>
      <w:r w:rsidR="00D629B1" w:rsidRPr="00EF26E1">
        <w:rPr>
          <w:sz w:val="28"/>
          <w:szCs w:val="28"/>
          <w:lang w:val="en-US"/>
        </w:rPr>
        <w:t xml:space="preserve"> etc., younger can engage in purchasing, gardening, repair</w:t>
      </w:r>
      <w:r w:rsidR="00742EDE" w:rsidRPr="00EF26E1">
        <w:rPr>
          <w:sz w:val="28"/>
          <w:szCs w:val="28"/>
          <w:lang w:val="en-US"/>
        </w:rPr>
        <w:t xml:space="preserve">, </w:t>
      </w:r>
      <w:proofErr w:type="spellStart"/>
      <w:r w:rsidR="00742EDE" w:rsidRPr="00EF26E1">
        <w:rPr>
          <w:sz w:val="28"/>
          <w:szCs w:val="28"/>
          <w:lang w:val="en-US"/>
        </w:rPr>
        <w:t>telemonitoring</w:t>
      </w:r>
      <w:proofErr w:type="spellEnd"/>
      <w:r w:rsidR="00D629B1" w:rsidRPr="00EF26E1">
        <w:rPr>
          <w:sz w:val="28"/>
          <w:szCs w:val="28"/>
          <w:lang w:val="en-US"/>
        </w:rPr>
        <w:t>…</w:t>
      </w:r>
      <w:r w:rsidR="00CD334C" w:rsidRPr="00EF26E1">
        <w:rPr>
          <w:sz w:val="28"/>
          <w:szCs w:val="28"/>
          <w:lang w:val="en-US"/>
        </w:rPr>
        <w:t xml:space="preserve"> </w:t>
      </w:r>
      <w:r w:rsidR="00A53569" w:rsidRPr="00EF26E1">
        <w:rPr>
          <w:sz w:val="28"/>
          <w:szCs w:val="28"/>
          <w:lang w:val="en-US"/>
        </w:rPr>
        <w:t>This</w:t>
      </w:r>
      <w:r w:rsidR="0028658D" w:rsidRPr="00EF26E1">
        <w:rPr>
          <w:sz w:val="28"/>
          <w:szCs w:val="28"/>
          <w:lang w:val="en-US"/>
        </w:rPr>
        <w:t xml:space="preserve"> approach</w:t>
      </w:r>
      <w:r w:rsidR="00A53569" w:rsidRPr="00EF26E1">
        <w:rPr>
          <w:sz w:val="28"/>
          <w:szCs w:val="28"/>
          <w:lang w:val="en-US"/>
        </w:rPr>
        <w:t xml:space="preserve"> is already prototyped in</w:t>
      </w:r>
      <w:r w:rsidR="00776F9C">
        <w:rPr>
          <w:sz w:val="28"/>
          <w:szCs w:val="28"/>
          <w:lang w:val="en-US"/>
        </w:rPr>
        <w:t xml:space="preserve"> a series of</w:t>
      </w:r>
      <w:r w:rsidR="0028658D" w:rsidRPr="00EF26E1">
        <w:rPr>
          <w:sz w:val="28"/>
          <w:szCs w:val="28"/>
          <w:lang w:val="en-US"/>
        </w:rPr>
        <w:t xml:space="preserve"> places in</w:t>
      </w:r>
      <w:r w:rsidR="00A53569" w:rsidRPr="00EF26E1">
        <w:rPr>
          <w:sz w:val="28"/>
          <w:szCs w:val="28"/>
          <w:lang w:val="en-US"/>
        </w:rPr>
        <w:t xml:space="preserve"> USA, Greece, and other countries as a </w:t>
      </w:r>
      <w:r w:rsidR="00A53569" w:rsidRPr="00776F9C">
        <w:rPr>
          <w:b/>
          <w:sz w:val="28"/>
          <w:szCs w:val="28"/>
          <w:lang w:val="en-US"/>
        </w:rPr>
        <w:t>new Social Capital Currency</w:t>
      </w:r>
      <w:r w:rsidR="0028658D" w:rsidRPr="00EF26E1">
        <w:rPr>
          <w:sz w:val="28"/>
          <w:szCs w:val="28"/>
          <w:lang w:val="en-US"/>
        </w:rPr>
        <w:t>.</w:t>
      </w:r>
    </w:p>
    <w:p w:rsidR="00D629B1" w:rsidRPr="00EF26E1" w:rsidRDefault="00B96F63" w:rsidP="00EF26E1">
      <w:pPr>
        <w:pStyle w:val="Listenabsatz"/>
        <w:numPr>
          <w:ilvl w:val="0"/>
          <w:numId w:val="4"/>
        </w:numPr>
        <w:spacing w:line="240" w:lineRule="auto"/>
        <w:rPr>
          <w:sz w:val="28"/>
          <w:szCs w:val="28"/>
          <w:lang w:val="en-US"/>
        </w:rPr>
      </w:pPr>
      <w:r w:rsidRPr="00EF26E1">
        <w:rPr>
          <w:sz w:val="28"/>
          <w:szCs w:val="28"/>
          <w:lang w:val="en-US"/>
        </w:rPr>
        <w:t>Bas</w:t>
      </w:r>
      <w:r w:rsidR="00D629B1" w:rsidRPr="00EF26E1">
        <w:rPr>
          <w:sz w:val="28"/>
          <w:szCs w:val="28"/>
          <w:lang w:val="en-US"/>
        </w:rPr>
        <w:t>ed on self organized platforms</w:t>
      </w:r>
      <w:r w:rsidR="00474B58">
        <w:rPr>
          <w:sz w:val="28"/>
          <w:szCs w:val="28"/>
          <w:lang w:val="en-US"/>
        </w:rPr>
        <w:t xml:space="preserve"> and processes</w:t>
      </w:r>
      <w:r w:rsidRPr="00EF26E1">
        <w:rPr>
          <w:sz w:val="28"/>
          <w:szCs w:val="28"/>
          <w:lang w:val="en-US"/>
        </w:rPr>
        <w:t>, such as</w:t>
      </w:r>
      <w:r w:rsidR="00474B58">
        <w:rPr>
          <w:sz w:val="28"/>
          <w:szCs w:val="28"/>
          <w:lang w:val="en-US"/>
        </w:rPr>
        <w:t xml:space="preserve"> – in technical terms -</w:t>
      </w:r>
      <w:r w:rsidRPr="00EF26E1">
        <w:rPr>
          <w:sz w:val="28"/>
          <w:szCs w:val="28"/>
          <w:lang w:val="en-US"/>
        </w:rPr>
        <w:t xml:space="preserve"> Google+</w:t>
      </w:r>
      <w:r w:rsidR="00474B58">
        <w:rPr>
          <w:sz w:val="28"/>
          <w:szCs w:val="28"/>
          <w:lang w:val="en-US"/>
        </w:rPr>
        <w:t xml:space="preserve"> or- in social terms -</w:t>
      </w:r>
      <w:r w:rsidRPr="00EF26E1">
        <w:rPr>
          <w:sz w:val="28"/>
          <w:szCs w:val="28"/>
          <w:lang w:val="en-US"/>
        </w:rPr>
        <w:t xml:space="preserve"> </w:t>
      </w:r>
      <w:r w:rsidR="00C9270D" w:rsidRPr="00776F9C">
        <w:rPr>
          <w:b/>
          <w:sz w:val="28"/>
          <w:szCs w:val="28"/>
          <w:lang w:val="en-US"/>
        </w:rPr>
        <w:t>l</w:t>
      </w:r>
      <w:r w:rsidR="003D0B7F" w:rsidRPr="00776F9C">
        <w:rPr>
          <w:b/>
          <w:sz w:val="28"/>
          <w:szCs w:val="28"/>
          <w:lang w:val="en-US"/>
        </w:rPr>
        <w:t xml:space="preserve">earning after “The </w:t>
      </w:r>
      <w:r w:rsidRPr="00776F9C">
        <w:rPr>
          <w:b/>
          <w:sz w:val="28"/>
          <w:szCs w:val="28"/>
          <w:lang w:val="en-US"/>
        </w:rPr>
        <w:t>Hole in the Wall</w:t>
      </w:r>
      <w:r w:rsidR="00474B58">
        <w:rPr>
          <w:b/>
          <w:sz w:val="28"/>
          <w:szCs w:val="28"/>
          <w:lang w:val="en-US"/>
        </w:rPr>
        <w:t>” paradigm</w:t>
      </w:r>
      <w:r w:rsidR="00DD5DD8" w:rsidRPr="00776F9C">
        <w:rPr>
          <w:b/>
          <w:sz w:val="28"/>
          <w:szCs w:val="28"/>
          <w:lang w:val="en-US"/>
        </w:rPr>
        <w:t xml:space="preserve"> </w:t>
      </w:r>
      <w:r w:rsidR="00DD5DD8">
        <w:rPr>
          <w:sz w:val="28"/>
          <w:szCs w:val="28"/>
          <w:lang w:val="en-US"/>
        </w:rPr>
        <w:t>or the Aalto Campus for S</w:t>
      </w:r>
      <w:r w:rsidR="00C9270D">
        <w:rPr>
          <w:sz w:val="28"/>
          <w:szCs w:val="28"/>
          <w:lang w:val="en-US"/>
        </w:rPr>
        <w:t>ocietal Innovation (ACSI) and similar</w:t>
      </w:r>
      <w:r w:rsidR="00DD5DD8">
        <w:rPr>
          <w:sz w:val="28"/>
          <w:szCs w:val="28"/>
          <w:lang w:val="en-US"/>
        </w:rPr>
        <w:t>.</w:t>
      </w:r>
    </w:p>
    <w:p w:rsidR="00CD334C" w:rsidRPr="00EF26E1" w:rsidRDefault="00CD334C" w:rsidP="00EF26E1">
      <w:pPr>
        <w:pStyle w:val="Listenabsatz"/>
        <w:numPr>
          <w:ilvl w:val="0"/>
          <w:numId w:val="4"/>
        </w:numPr>
        <w:spacing w:line="240" w:lineRule="auto"/>
        <w:rPr>
          <w:sz w:val="28"/>
          <w:szCs w:val="28"/>
          <w:lang w:val="en-US"/>
        </w:rPr>
      </w:pPr>
      <w:r w:rsidRPr="00EF26E1">
        <w:rPr>
          <w:sz w:val="28"/>
          <w:szCs w:val="28"/>
          <w:lang w:val="en-US"/>
        </w:rPr>
        <w:t>Model</w:t>
      </w:r>
      <w:r w:rsidR="00776F9C">
        <w:rPr>
          <w:sz w:val="28"/>
          <w:szCs w:val="28"/>
          <w:lang w:val="en-US"/>
        </w:rPr>
        <w:t xml:space="preserve"> and prototyping projects creating</w:t>
      </w:r>
      <w:r w:rsidRPr="00EF26E1">
        <w:rPr>
          <w:sz w:val="28"/>
          <w:szCs w:val="28"/>
          <w:lang w:val="en-US"/>
        </w:rPr>
        <w:t xml:space="preserve"> references for </w:t>
      </w:r>
      <w:r w:rsidRPr="00474B58">
        <w:rPr>
          <w:b/>
          <w:sz w:val="28"/>
          <w:szCs w:val="28"/>
          <w:lang w:val="en-US"/>
        </w:rPr>
        <w:t>new “social generation products”</w:t>
      </w:r>
      <w:r w:rsidRPr="00EF26E1">
        <w:rPr>
          <w:sz w:val="28"/>
          <w:szCs w:val="28"/>
          <w:lang w:val="en-US"/>
        </w:rPr>
        <w:t xml:space="preserve">  shall be continuously identified, collected and evaluated for acceptance / recommendations</w:t>
      </w:r>
    </w:p>
    <w:p w:rsidR="00CD334C" w:rsidRPr="00EF26E1" w:rsidRDefault="00CD334C" w:rsidP="00EF26E1">
      <w:pPr>
        <w:pStyle w:val="Listenabsatz"/>
        <w:numPr>
          <w:ilvl w:val="0"/>
          <w:numId w:val="4"/>
        </w:numPr>
        <w:spacing w:line="240" w:lineRule="auto"/>
        <w:rPr>
          <w:sz w:val="28"/>
          <w:szCs w:val="28"/>
          <w:lang w:val="en-US"/>
        </w:rPr>
      </w:pPr>
      <w:r w:rsidRPr="000C3A1E">
        <w:rPr>
          <w:b/>
          <w:sz w:val="28"/>
          <w:szCs w:val="28"/>
          <w:lang w:val="en-US"/>
        </w:rPr>
        <w:t>Main</w:t>
      </w:r>
      <w:r w:rsidR="00474B58">
        <w:rPr>
          <w:b/>
          <w:sz w:val="28"/>
          <w:szCs w:val="28"/>
          <w:lang w:val="en-US"/>
        </w:rPr>
        <w:t xml:space="preserve"> and ultimate</w:t>
      </w:r>
      <w:r w:rsidRPr="000C3A1E">
        <w:rPr>
          <w:b/>
          <w:sz w:val="28"/>
          <w:szCs w:val="28"/>
          <w:lang w:val="en-US"/>
        </w:rPr>
        <w:t xml:space="preserve"> beneficiaries shall be</w:t>
      </w:r>
      <w:r w:rsidR="00D81E1D" w:rsidRPr="000C3A1E">
        <w:rPr>
          <w:b/>
          <w:sz w:val="28"/>
          <w:szCs w:val="28"/>
          <w:lang w:val="en-US"/>
        </w:rPr>
        <w:t xml:space="preserve"> the</w:t>
      </w:r>
      <w:r w:rsidRPr="000C3A1E">
        <w:rPr>
          <w:b/>
          <w:sz w:val="28"/>
          <w:szCs w:val="28"/>
          <w:lang w:val="en-US"/>
        </w:rPr>
        <w:t xml:space="preserve"> young generation</w:t>
      </w:r>
      <w:r w:rsidRPr="00EF26E1">
        <w:rPr>
          <w:sz w:val="28"/>
          <w:szCs w:val="28"/>
          <w:lang w:val="en-US"/>
        </w:rPr>
        <w:t>: e.g. new jobs can be created in care for elder people or by projects fol</w:t>
      </w:r>
      <w:r w:rsidR="00474B58">
        <w:rPr>
          <w:sz w:val="28"/>
          <w:szCs w:val="28"/>
          <w:lang w:val="en-US"/>
        </w:rPr>
        <w:t xml:space="preserve">lowing the dual education model or, or </w:t>
      </w:r>
      <w:proofErr w:type="spellStart"/>
      <w:r w:rsidR="00474B58">
        <w:rPr>
          <w:sz w:val="28"/>
          <w:szCs w:val="28"/>
          <w:lang w:val="en-US"/>
        </w:rPr>
        <w:t>or</w:t>
      </w:r>
      <w:proofErr w:type="spellEnd"/>
      <w:proofErr w:type="gramStart"/>
      <w:r w:rsidR="00474B58">
        <w:rPr>
          <w:sz w:val="28"/>
          <w:szCs w:val="28"/>
          <w:lang w:val="en-US"/>
        </w:rPr>
        <w:t>..</w:t>
      </w:r>
      <w:proofErr w:type="gramEnd"/>
    </w:p>
    <w:p w:rsidR="00CD334C" w:rsidRPr="00EF26E1" w:rsidRDefault="00CD334C" w:rsidP="00EF26E1">
      <w:pPr>
        <w:pStyle w:val="Listenabsatz"/>
        <w:numPr>
          <w:ilvl w:val="0"/>
          <w:numId w:val="4"/>
        </w:numPr>
        <w:spacing w:line="240" w:lineRule="auto"/>
        <w:rPr>
          <w:sz w:val="28"/>
          <w:szCs w:val="28"/>
          <w:lang w:val="en-US"/>
        </w:rPr>
      </w:pPr>
      <w:r w:rsidRPr="00EF26E1">
        <w:rPr>
          <w:sz w:val="28"/>
          <w:szCs w:val="28"/>
          <w:lang w:val="en-US"/>
        </w:rPr>
        <w:t>…</w:t>
      </w:r>
    </w:p>
    <w:p w:rsidR="00D81E1D" w:rsidRPr="00EF26E1" w:rsidRDefault="00D81E1D" w:rsidP="00EF26E1">
      <w:pPr>
        <w:pStyle w:val="Listenabsatz"/>
        <w:spacing w:line="240" w:lineRule="auto"/>
        <w:rPr>
          <w:sz w:val="28"/>
          <w:szCs w:val="28"/>
          <w:lang w:val="en-US"/>
        </w:rPr>
      </w:pPr>
    </w:p>
    <w:p w:rsidR="00512B7D" w:rsidRPr="00C9270D" w:rsidRDefault="00512B7D" w:rsidP="00EF26E1">
      <w:pPr>
        <w:pStyle w:val="Listenabsatz"/>
        <w:numPr>
          <w:ilvl w:val="0"/>
          <w:numId w:val="2"/>
        </w:numPr>
        <w:spacing w:line="240" w:lineRule="auto"/>
        <w:rPr>
          <w:b/>
          <w:sz w:val="32"/>
          <w:szCs w:val="32"/>
          <w:lang w:val="en-US"/>
        </w:rPr>
      </w:pPr>
      <w:r w:rsidRPr="00C9270D">
        <w:rPr>
          <w:b/>
          <w:sz w:val="32"/>
          <w:szCs w:val="32"/>
          <w:lang w:val="en-US"/>
        </w:rPr>
        <w:t>The</w:t>
      </w:r>
      <w:r w:rsidR="00CD334C" w:rsidRPr="00C9270D">
        <w:rPr>
          <w:b/>
          <w:sz w:val="32"/>
          <w:szCs w:val="32"/>
          <w:lang w:val="en-US"/>
        </w:rPr>
        <w:t xml:space="preserve"> “social generation exchange”</w:t>
      </w:r>
      <w:r w:rsidRPr="00C9270D">
        <w:rPr>
          <w:b/>
          <w:sz w:val="32"/>
          <w:szCs w:val="32"/>
          <w:lang w:val="en-US"/>
        </w:rPr>
        <w:t xml:space="preserve"> currency</w:t>
      </w:r>
    </w:p>
    <w:p w:rsidR="00CD334C" w:rsidRDefault="00CD334C" w:rsidP="00EF26E1">
      <w:pPr>
        <w:spacing w:line="240" w:lineRule="auto"/>
        <w:ind w:left="360"/>
        <w:rPr>
          <w:sz w:val="28"/>
          <w:szCs w:val="28"/>
          <w:lang w:val="en-US"/>
        </w:rPr>
      </w:pPr>
      <w:r w:rsidRPr="00EF26E1">
        <w:rPr>
          <w:sz w:val="28"/>
          <w:szCs w:val="28"/>
          <w:lang w:val="en-US"/>
        </w:rPr>
        <w:t>Assuming that we look for the solution</w:t>
      </w:r>
      <w:r w:rsidR="006606DE" w:rsidRPr="00EF26E1">
        <w:rPr>
          <w:sz w:val="28"/>
          <w:szCs w:val="28"/>
          <w:lang w:val="en-US"/>
        </w:rPr>
        <w:t xml:space="preserve"> of the generation problem</w:t>
      </w:r>
      <w:r w:rsidRPr="00EF26E1">
        <w:rPr>
          <w:sz w:val="28"/>
          <w:szCs w:val="28"/>
          <w:lang w:val="en-US"/>
        </w:rPr>
        <w:t xml:space="preserve"> by promoting or foste</w:t>
      </w:r>
      <w:r w:rsidR="006606DE" w:rsidRPr="00EF26E1">
        <w:rPr>
          <w:sz w:val="28"/>
          <w:szCs w:val="28"/>
          <w:lang w:val="en-US"/>
        </w:rPr>
        <w:t>ring Social Network markets for</w:t>
      </w:r>
      <w:r w:rsidR="00597CD6" w:rsidRPr="00EF26E1">
        <w:rPr>
          <w:sz w:val="28"/>
          <w:szCs w:val="28"/>
          <w:lang w:val="en-US"/>
        </w:rPr>
        <w:t xml:space="preserve"> exchanging </w:t>
      </w:r>
      <w:r w:rsidR="006606DE" w:rsidRPr="00EF26E1">
        <w:rPr>
          <w:sz w:val="28"/>
          <w:szCs w:val="28"/>
          <w:lang w:val="en-US"/>
        </w:rPr>
        <w:t>social services, we assume that we will need a currency beyond</w:t>
      </w:r>
      <w:r w:rsidR="00597CD6" w:rsidRPr="00EF26E1">
        <w:rPr>
          <w:sz w:val="28"/>
          <w:szCs w:val="28"/>
          <w:lang w:val="en-US"/>
        </w:rPr>
        <w:t xml:space="preserve"> money </w:t>
      </w:r>
      <w:r w:rsidR="006606DE" w:rsidRPr="00EF26E1">
        <w:rPr>
          <w:sz w:val="28"/>
          <w:szCs w:val="28"/>
          <w:lang w:val="en-US"/>
        </w:rPr>
        <w:t>for exchanging such goods.</w:t>
      </w:r>
      <w:r w:rsidR="00474B58">
        <w:rPr>
          <w:sz w:val="28"/>
          <w:szCs w:val="28"/>
          <w:lang w:val="en-US"/>
        </w:rPr>
        <w:t xml:space="preserve"> </w:t>
      </w:r>
    </w:p>
    <w:p w:rsidR="00474B58" w:rsidRPr="00EF26E1" w:rsidRDefault="00474B58" w:rsidP="00EF26E1">
      <w:pPr>
        <w:spacing w:line="240" w:lineRule="auto"/>
        <w:ind w:left="360"/>
        <w:rPr>
          <w:sz w:val="28"/>
          <w:szCs w:val="28"/>
          <w:lang w:val="en-US"/>
        </w:rPr>
      </w:pPr>
      <w:r>
        <w:rPr>
          <w:sz w:val="28"/>
          <w:szCs w:val="28"/>
          <w:lang w:val="en-US"/>
        </w:rPr>
        <w:t>This idea is not new and has been experimented already in Japan or the UK in terms of time offered by elder or younger people. One such project and study has already performed in 2007 and has been reported</w:t>
      </w:r>
      <w:r>
        <w:rPr>
          <w:rStyle w:val="Funotenzeichen"/>
          <w:sz w:val="28"/>
          <w:szCs w:val="28"/>
          <w:lang w:val="en-US"/>
        </w:rPr>
        <w:footnoteReference w:id="4"/>
      </w:r>
    </w:p>
    <w:p w:rsidR="00B96F63" w:rsidRPr="00EF26E1" w:rsidRDefault="00597CD6" w:rsidP="00EF26E1">
      <w:pPr>
        <w:spacing w:line="240" w:lineRule="auto"/>
        <w:ind w:left="360"/>
        <w:rPr>
          <w:sz w:val="28"/>
          <w:szCs w:val="28"/>
          <w:lang w:val="en-US"/>
        </w:rPr>
      </w:pPr>
      <w:r w:rsidRPr="00EF26E1">
        <w:rPr>
          <w:sz w:val="28"/>
          <w:szCs w:val="28"/>
          <w:lang w:val="en-US"/>
        </w:rPr>
        <w:lastRenderedPageBreak/>
        <w:t>We suggest</w:t>
      </w:r>
      <w:r w:rsidR="00B96F63" w:rsidRPr="00EF26E1">
        <w:rPr>
          <w:sz w:val="28"/>
          <w:szCs w:val="28"/>
          <w:lang w:val="en-US"/>
        </w:rPr>
        <w:t xml:space="preserve"> first </w:t>
      </w:r>
      <w:r w:rsidR="00B96F63" w:rsidRPr="00C9270D">
        <w:rPr>
          <w:sz w:val="28"/>
          <w:szCs w:val="28"/>
          <w:lang w:val="en-US"/>
        </w:rPr>
        <w:t xml:space="preserve">to </w:t>
      </w:r>
      <w:r w:rsidR="000C3A1E">
        <w:rPr>
          <w:sz w:val="28"/>
          <w:szCs w:val="28"/>
          <w:lang w:val="en-US"/>
        </w:rPr>
        <w:t>identify some six</w:t>
      </w:r>
      <w:r w:rsidR="00B96F63" w:rsidRPr="00C9270D">
        <w:rPr>
          <w:sz w:val="28"/>
          <w:szCs w:val="28"/>
          <w:lang w:val="en-US"/>
        </w:rPr>
        <w:t xml:space="preserve"> prototyping</w:t>
      </w:r>
      <w:r w:rsidR="00B96F63" w:rsidRPr="00C9270D">
        <w:rPr>
          <w:color w:val="FF0000"/>
          <w:sz w:val="28"/>
          <w:szCs w:val="28"/>
          <w:lang w:val="en-US"/>
        </w:rPr>
        <w:t xml:space="preserve"> </w:t>
      </w:r>
      <w:r w:rsidRPr="00C9270D">
        <w:rPr>
          <w:sz w:val="28"/>
          <w:szCs w:val="28"/>
          <w:lang w:val="en-US"/>
        </w:rPr>
        <w:t>projects</w:t>
      </w:r>
      <w:r w:rsidRPr="00EF26E1">
        <w:rPr>
          <w:sz w:val="28"/>
          <w:szCs w:val="28"/>
          <w:lang w:val="en-US"/>
        </w:rPr>
        <w:t xml:space="preserve"> demonstrating how </w:t>
      </w:r>
      <w:r w:rsidR="00B96F63" w:rsidRPr="00EF26E1">
        <w:rPr>
          <w:sz w:val="28"/>
          <w:szCs w:val="28"/>
          <w:lang w:val="en-US"/>
        </w:rPr>
        <w:t>elder people can engage for job/value cr</w:t>
      </w:r>
      <w:r w:rsidR="00106D42">
        <w:rPr>
          <w:sz w:val="28"/>
          <w:szCs w:val="28"/>
          <w:lang w:val="en-US"/>
        </w:rPr>
        <w:t>e</w:t>
      </w:r>
      <w:r w:rsidR="00B96F63" w:rsidRPr="00EF26E1">
        <w:rPr>
          <w:sz w:val="28"/>
          <w:szCs w:val="28"/>
          <w:lang w:val="en-US"/>
        </w:rPr>
        <w:t xml:space="preserve">ating activities </w:t>
      </w:r>
      <w:r w:rsidRPr="00EF26E1">
        <w:rPr>
          <w:sz w:val="28"/>
          <w:szCs w:val="28"/>
          <w:lang w:val="en-US"/>
        </w:rPr>
        <w:t xml:space="preserve">for the </w:t>
      </w:r>
      <w:proofErr w:type="gramStart"/>
      <w:r w:rsidRPr="00EF26E1">
        <w:rPr>
          <w:sz w:val="28"/>
          <w:szCs w:val="28"/>
          <w:lang w:val="en-US"/>
        </w:rPr>
        <w:t>you</w:t>
      </w:r>
      <w:r w:rsidR="000C3A1E">
        <w:rPr>
          <w:sz w:val="28"/>
          <w:szCs w:val="28"/>
          <w:lang w:val="en-US"/>
        </w:rPr>
        <w:t>nger</w:t>
      </w:r>
      <w:proofErr w:type="gramEnd"/>
      <w:r w:rsidR="000C3A1E">
        <w:rPr>
          <w:sz w:val="28"/>
          <w:szCs w:val="28"/>
          <w:lang w:val="en-US"/>
        </w:rPr>
        <w:t xml:space="preserve"> generation and, vice versa, </w:t>
      </w:r>
      <w:r w:rsidRPr="00EF26E1">
        <w:rPr>
          <w:sz w:val="28"/>
          <w:szCs w:val="28"/>
          <w:lang w:val="en-US"/>
        </w:rPr>
        <w:t>how the younger generation in return may support the elder one</w:t>
      </w:r>
      <w:r w:rsidR="00DD5DD8">
        <w:rPr>
          <w:sz w:val="28"/>
          <w:szCs w:val="28"/>
          <w:lang w:val="en-US"/>
        </w:rPr>
        <w:t xml:space="preserve"> (including middle agers as “bridge builders”)</w:t>
      </w:r>
      <w:r w:rsidRPr="00EF26E1">
        <w:rPr>
          <w:sz w:val="28"/>
          <w:szCs w:val="28"/>
          <w:lang w:val="en-US"/>
        </w:rPr>
        <w:t>.</w:t>
      </w:r>
      <w:r w:rsidR="00106D42">
        <w:rPr>
          <w:sz w:val="28"/>
          <w:szCs w:val="28"/>
          <w:lang w:val="en-US"/>
        </w:rPr>
        <w:t xml:space="preserve"> This</w:t>
      </w:r>
      <w:r w:rsidR="00B96F63" w:rsidRPr="00EF26E1">
        <w:rPr>
          <w:sz w:val="28"/>
          <w:szCs w:val="28"/>
          <w:lang w:val="en-US"/>
        </w:rPr>
        <w:t xml:space="preserve"> today</w:t>
      </w:r>
      <w:r w:rsidR="00106D42">
        <w:rPr>
          <w:sz w:val="28"/>
          <w:szCs w:val="28"/>
          <w:lang w:val="en-US"/>
        </w:rPr>
        <w:t xml:space="preserve"> </w:t>
      </w:r>
      <w:r w:rsidR="00DD5DD8">
        <w:rPr>
          <w:sz w:val="28"/>
          <w:szCs w:val="28"/>
          <w:lang w:val="en-US"/>
        </w:rPr>
        <w:t>i</w:t>
      </w:r>
      <w:r w:rsidR="00106D42">
        <w:rPr>
          <w:sz w:val="28"/>
          <w:szCs w:val="28"/>
          <w:lang w:val="en-US"/>
        </w:rPr>
        <w:t>s</w:t>
      </w:r>
      <w:r w:rsidR="00B96F63" w:rsidRPr="00EF26E1">
        <w:rPr>
          <w:sz w:val="28"/>
          <w:szCs w:val="28"/>
          <w:lang w:val="en-US"/>
        </w:rPr>
        <w:t xml:space="preserve"> often referred to as </w:t>
      </w:r>
      <w:r w:rsidR="00B96F63" w:rsidRPr="000C3A1E">
        <w:rPr>
          <w:b/>
          <w:sz w:val="28"/>
          <w:szCs w:val="28"/>
          <w:lang w:val="en-US"/>
        </w:rPr>
        <w:t>Socie</w:t>
      </w:r>
      <w:r w:rsidR="0028658D" w:rsidRPr="000C3A1E">
        <w:rPr>
          <w:b/>
          <w:sz w:val="28"/>
          <w:szCs w:val="28"/>
          <w:lang w:val="en-US"/>
        </w:rPr>
        <w:t>t</w:t>
      </w:r>
      <w:r w:rsidR="00B96F63" w:rsidRPr="000C3A1E">
        <w:rPr>
          <w:b/>
          <w:sz w:val="28"/>
          <w:szCs w:val="28"/>
          <w:lang w:val="en-US"/>
        </w:rPr>
        <w:t>al Entrepreneurs</w:t>
      </w:r>
      <w:r w:rsidR="000C3A1E" w:rsidRPr="000C3A1E">
        <w:rPr>
          <w:b/>
          <w:sz w:val="28"/>
          <w:szCs w:val="28"/>
          <w:lang w:val="en-US"/>
        </w:rPr>
        <w:t>hip</w:t>
      </w:r>
      <w:r w:rsidR="00B96F63" w:rsidRPr="00EF26E1">
        <w:rPr>
          <w:sz w:val="28"/>
          <w:szCs w:val="28"/>
          <w:lang w:val="en-US"/>
        </w:rPr>
        <w:t xml:space="preserve"> </w:t>
      </w:r>
      <w:r w:rsidR="00106D42">
        <w:rPr>
          <w:sz w:val="28"/>
          <w:szCs w:val="28"/>
          <w:lang w:val="en-US"/>
        </w:rPr>
        <w:t>shaping New Social Capital. This has been</w:t>
      </w:r>
      <w:r w:rsidR="00B96F63" w:rsidRPr="00EF26E1">
        <w:rPr>
          <w:sz w:val="28"/>
          <w:szCs w:val="28"/>
          <w:lang w:val="en-US"/>
        </w:rPr>
        <w:t xml:space="preserve"> researched</w:t>
      </w:r>
      <w:r w:rsidR="00106D42">
        <w:rPr>
          <w:sz w:val="28"/>
          <w:szCs w:val="28"/>
          <w:lang w:val="en-US"/>
        </w:rPr>
        <w:t xml:space="preserve">, </w:t>
      </w:r>
      <w:r w:rsidR="00B96F63" w:rsidRPr="00EF26E1">
        <w:rPr>
          <w:sz w:val="28"/>
          <w:szCs w:val="28"/>
          <w:lang w:val="en-US"/>
        </w:rPr>
        <w:t xml:space="preserve"> among others</w:t>
      </w:r>
      <w:r w:rsidR="00106D42">
        <w:rPr>
          <w:sz w:val="28"/>
          <w:szCs w:val="28"/>
          <w:lang w:val="en-US"/>
        </w:rPr>
        <w:t>,</w:t>
      </w:r>
      <w:r w:rsidR="00B96F63" w:rsidRPr="00EF26E1">
        <w:rPr>
          <w:sz w:val="28"/>
          <w:szCs w:val="28"/>
          <w:lang w:val="en-US"/>
        </w:rPr>
        <w:t xml:space="preserve"> </w:t>
      </w:r>
      <w:r w:rsidR="00106D42">
        <w:rPr>
          <w:sz w:val="28"/>
          <w:szCs w:val="28"/>
          <w:lang w:val="en-US"/>
        </w:rPr>
        <w:t>by Robert Putnam,</w:t>
      </w:r>
      <w:r w:rsidR="00B96F63" w:rsidRPr="00EF26E1">
        <w:rPr>
          <w:sz w:val="28"/>
          <w:szCs w:val="28"/>
          <w:lang w:val="en-US"/>
        </w:rPr>
        <w:t xml:space="preserve"> </w:t>
      </w:r>
      <w:r w:rsidR="000C3A1E">
        <w:rPr>
          <w:sz w:val="28"/>
          <w:szCs w:val="28"/>
          <w:lang w:val="en-US"/>
        </w:rPr>
        <w:t xml:space="preserve">and </w:t>
      </w:r>
      <w:r w:rsidR="00B96F63" w:rsidRPr="00EF26E1">
        <w:rPr>
          <w:sz w:val="28"/>
          <w:szCs w:val="28"/>
          <w:lang w:val="en-US"/>
        </w:rPr>
        <w:t>no</w:t>
      </w:r>
      <w:r w:rsidR="0028658D" w:rsidRPr="00EF26E1">
        <w:rPr>
          <w:sz w:val="28"/>
          <w:szCs w:val="28"/>
          <w:lang w:val="en-US"/>
        </w:rPr>
        <w:t>wadays also</w:t>
      </w:r>
      <w:r w:rsidR="00106D42">
        <w:rPr>
          <w:sz w:val="28"/>
          <w:szCs w:val="28"/>
          <w:lang w:val="en-US"/>
        </w:rPr>
        <w:t xml:space="preserve"> by</w:t>
      </w:r>
      <w:r w:rsidR="0028658D" w:rsidRPr="00EF26E1">
        <w:rPr>
          <w:sz w:val="28"/>
          <w:szCs w:val="28"/>
          <w:lang w:val="en-US"/>
        </w:rPr>
        <w:t xml:space="preserve"> emerging schools of </w:t>
      </w:r>
      <w:r w:rsidR="00106D42">
        <w:rPr>
          <w:sz w:val="28"/>
          <w:szCs w:val="28"/>
          <w:lang w:val="en-US"/>
        </w:rPr>
        <w:t>“</w:t>
      </w:r>
      <w:r w:rsidR="00B96F63" w:rsidRPr="00EF26E1">
        <w:rPr>
          <w:sz w:val="28"/>
          <w:szCs w:val="28"/>
          <w:lang w:val="en-US"/>
        </w:rPr>
        <w:t>Social Entre</w:t>
      </w:r>
      <w:r w:rsidR="0028658D" w:rsidRPr="00EF26E1">
        <w:rPr>
          <w:sz w:val="28"/>
          <w:szCs w:val="28"/>
          <w:lang w:val="en-US"/>
        </w:rPr>
        <w:t>preneurship</w:t>
      </w:r>
      <w:r w:rsidR="00106D42">
        <w:rPr>
          <w:sz w:val="28"/>
          <w:szCs w:val="28"/>
          <w:lang w:val="en-US"/>
        </w:rPr>
        <w:t>”</w:t>
      </w:r>
      <w:r w:rsidR="0028658D" w:rsidRPr="00EF26E1">
        <w:rPr>
          <w:sz w:val="28"/>
          <w:szCs w:val="28"/>
          <w:lang w:val="en-US"/>
        </w:rPr>
        <w:t>, like</w:t>
      </w:r>
      <w:r w:rsidR="00106D42">
        <w:rPr>
          <w:sz w:val="28"/>
          <w:szCs w:val="28"/>
          <w:lang w:val="en-US"/>
        </w:rPr>
        <w:t xml:space="preserve"> at Sweden’s</w:t>
      </w:r>
      <w:r w:rsidR="0028658D" w:rsidRPr="00EF26E1">
        <w:rPr>
          <w:sz w:val="28"/>
          <w:szCs w:val="28"/>
          <w:lang w:val="en-US"/>
        </w:rPr>
        <w:t xml:space="preserve"> </w:t>
      </w:r>
      <w:proofErr w:type="spellStart"/>
      <w:r w:rsidR="0028658D" w:rsidRPr="00EF26E1">
        <w:rPr>
          <w:sz w:val="28"/>
          <w:szCs w:val="28"/>
          <w:lang w:val="en-US"/>
        </w:rPr>
        <w:t>Malmö</w:t>
      </w:r>
      <w:proofErr w:type="spellEnd"/>
      <w:r w:rsidR="0028658D" w:rsidRPr="00EF26E1">
        <w:rPr>
          <w:sz w:val="28"/>
          <w:szCs w:val="28"/>
          <w:lang w:val="en-US"/>
        </w:rPr>
        <w:t xml:space="preserve"> Universi</w:t>
      </w:r>
      <w:r w:rsidR="00B96F63" w:rsidRPr="00EF26E1">
        <w:rPr>
          <w:sz w:val="28"/>
          <w:szCs w:val="28"/>
          <w:lang w:val="en-US"/>
        </w:rPr>
        <w:t>t</w:t>
      </w:r>
      <w:r w:rsidR="0028658D" w:rsidRPr="00EF26E1">
        <w:rPr>
          <w:sz w:val="28"/>
          <w:szCs w:val="28"/>
          <w:lang w:val="en-US"/>
        </w:rPr>
        <w:t>y</w:t>
      </w:r>
      <w:r w:rsidR="00106D42">
        <w:rPr>
          <w:sz w:val="28"/>
          <w:szCs w:val="28"/>
          <w:lang w:val="en-US"/>
        </w:rPr>
        <w:t>, as well as intergovernmental set-</w:t>
      </w:r>
      <w:r w:rsidR="00B96F63" w:rsidRPr="00EF26E1">
        <w:rPr>
          <w:sz w:val="28"/>
          <w:szCs w:val="28"/>
          <w:lang w:val="en-US"/>
        </w:rPr>
        <w:t>ups such as NESTA in UK</w:t>
      </w:r>
      <w:r w:rsidR="00106D42">
        <w:rPr>
          <w:sz w:val="28"/>
          <w:szCs w:val="28"/>
          <w:lang w:val="en-US"/>
        </w:rPr>
        <w:t>, an organization supporting the implementation and instantiation of new ideas.</w:t>
      </w:r>
    </w:p>
    <w:p w:rsidR="00B7208D" w:rsidRPr="00EF26E1" w:rsidRDefault="00597CD6" w:rsidP="00EF26E1">
      <w:pPr>
        <w:spacing w:line="240" w:lineRule="auto"/>
        <w:ind w:left="360"/>
        <w:rPr>
          <w:sz w:val="28"/>
          <w:szCs w:val="28"/>
          <w:lang w:val="en-US"/>
        </w:rPr>
      </w:pPr>
      <w:r w:rsidRPr="00EF26E1">
        <w:rPr>
          <w:sz w:val="28"/>
          <w:szCs w:val="28"/>
          <w:lang w:val="en-US"/>
        </w:rPr>
        <w:t>This paper also shall lay the grounds for taking</w:t>
      </w:r>
      <w:r w:rsidR="00B96F63" w:rsidRPr="00EF26E1">
        <w:rPr>
          <w:sz w:val="28"/>
          <w:szCs w:val="28"/>
          <w:lang w:val="en-US"/>
        </w:rPr>
        <w:t xml:space="preserve"> NCP</w:t>
      </w:r>
      <w:r w:rsidR="000C3A1E">
        <w:rPr>
          <w:sz w:val="28"/>
          <w:szCs w:val="28"/>
          <w:lang w:val="en-US"/>
        </w:rPr>
        <w:t>’s</w:t>
      </w:r>
      <w:r w:rsidR="00B96F63" w:rsidRPr="00EF26E1">
        <w:rPr>
          <w:sz w:val="28"/>
          <w:szCs w:val="28"/>
          <w:lang w:val="en-US"/>
        </w:rPr>
        <w:t xml:space="preserve"> inspiring</w:t>
      </w:r>
      <w:r w:rsidRPr="00EF26E1">
        <w:rPr>
          <w:sz w:val="28"/>
          <w:szCs w:val="28"/>
          <w:lang w:val="en-US"/>
        </w:rPr>
        <w:t xml:space="preserve"> initiatives</w:t>
      </w:r>
      <w:r w:rsidR="00B96F63" w:rsidRPr="00EF26E1">
        <w:rPr>
          <w:sz w:val="28"/>
          <w:szCs w:val="28"/>
          <w:lang w:val="en-US"/>
        </w:rPr>
        <w:t xml:space="preserve"> and Society Innovation Alliances</w:t>
      </w:r>
      <w:r w:rsidRPr="00EF26E1">
        <w:rPr>
          <w:sz w:val="28"/>
          <w:szCs w:val="28"/>
          <w:lang w:val="en-US"/>
        </w:rPr>
        <w:t xml:space="preserve"> to identify further options, how the “new generation contract” shall be designed. Once diverse models have been collected</w:t>
      </w:r>
      <w:r w:rsidR="000C3A1E">
        <w:rPr>
          <w:sz w:val="28"/>
          <w:szCs w:val="28"/>
          <w:lang w:val="en-US"/>
        </w:rPr>
        <w:t xml:space="preserve"> and exercised</w:t>
      </w:r>
      <w:r w:rsidRPr="00EF26E1">
        <w:rPr>
          <w:sz w:val="28"/>
          <w:szCs w:val="28"/>
          <w:lang w:val="en-US"/>
        </w:rPr>
        <w:t>, we will systematically categorize and we will turn our insights in concrete (business</w:t>
      </w:r>
      <w:r w:rsidR="00106D42">
        <w:rPr>
          <w:sz w:val="28"/>
          <w:szCs w:val="28"/>
          <w:lang w:val="en-US"/>
        </w:rPr>
        <w:t xml:space="preserve"> resp. organizational</w:t>
      </w:r>
      <w:r w:rsidRPr="00EF26E1">
        <w:rPr>
          <w:sz w:val="28"/>
          <w:szCs w:val="28"/>
          <w:lang w:val="en-US"/>
        </w:rPr>
        <w:t>) models</w:t>
      </w:r>
      <w:r w:rsidR="00B7208D" w:rsidRPr="00EF26E1">
        <w:rPr>
          <w:sz w:val="28"/>
          <w:szCs w:val="28"/>
          <w:lang w:val="en-US"/>
        </w:rPr>
        <w:t xml:space="preserve">. </w:t>
      </w:r>
    </w:p>
    <w:p w:rsidR="00597CD6" w:rsidRPr="00EF26E1" w:rsidRDefault="00B7208D" w:rsidP="00EF26E1">
      <w:pPr>
        <w:spacing w:line="240" w:lineRule="auto"/>
        <w:ind w:left="360"/>
        <w:rPr>
          <w:sz w:val="28"/>
          <w:szCs w:val="28"/>
          <w:lang w:val="en-US"/>
        </w:rPr>
      </w:pPr>
      <w:r w:rsidRPr="00EF26E1">
        <w:rPr>
          <w:sz w:val="28"/>
          <w:szCs w:val="28"/>
          <w:lang w:val="en-US"/>
        </w:rPr>
        <w:t>We consider the possibility to b</w:t>
      </w:r>
      <w:r w:rsidR="000C3A1E">
        <w:rPr>
          <w:sz w:val="28"/>
          <w:szCs w:val="28"/>
          <w:lang w:val="en-US"/>
        </w:rPr>
        <w:t xml:space="preserve">e invited to participate in European </w:t>
      </w:r>
      <w:proofErr w:type="spellStart"/>
      <w:r w:rsidR="000C3A1E">
        <w:rPr>
          <w:sz w:val="28"/>
          <w:szCs w:val="28"/>
          <w:lang w:val="en-US"/>
        </w:rPr>
        <w:t>Commissions’s</w:t>
      </w:r>
      <w:proofErr w:type="spellEnd"/>
      <w:r w:rsidRPr="00EF26E1">
        <w:rPr>
          <w:sz w:val="28"/>
          <w:szCs w:val="28"/>
          <w:lang w:val="en-US"/>
        </w:rPr>
        <w:t xml:space="preserve"> Innovation</w:t>
      </w:r>
      <w:r w:rsidR="000C3A1E">
        <w:rPr>
          <w:sz w:val="28"/>
          <w:szCs w:val="28"/>
          <w:lang w:val="en-US"/>
        </w:rPr>
        <w:t xml:space="preserve"> events</w:t>
      </w:r>
      <w:r w:rsidRPr="00EF26E1">
        <w:rPr>
          <w:sz w:val="28"/>
          <w:szCs w:val="28"/>
          <w:lang w:val="en-US"/>
        </w:rPr>
        <w:t xml:space="preserve"> </w:t>
      </w:r>
      <w:r w:rsidR="000C3A1E">
        <w:rPr>
          <w:sz w:val="28"/>
          <w:szCs w:val="28"/>
          <w:lang w:val="en-US"/>
        </w:rPr>
        <w:t>as opportunities</w:t>
      </w:r>
      <w:r w:rsidRPr="00EF26E1">
        <w:rPr>
          <w:sz w:val="28"/>
          <w:szCs w:val="28"/>
          <w:lang w:val="en-US"/>
        </w:rPr>
        <w:t xml:space="preserve"> to present our ideas</w:t>
      </w:r>
      <w:r w:rsidR="00597CD6" w:rsidRPr="00EF26E1">
        <w:rPr>
          <w:sz w:val="28"/>
          <w:szCs w:val="28"/>
          <w:lang w:val="en-US"/>
        </w:rPr>
        <w:t xml:space="preserve"> </w:t>
      </w:r>
      <w:r w:rsidR="000C3A1E">
        <w:rPr>
          <w:sz w:val="28"/>
          <w:szCs w:val="28"/>
          <w:lang w:val="en-US"/>
        </w:rPr>
        <w:t>thereby infusing them into the</w:t>
      </w:r>
      <w:r w:rsidR="003060BE" w:rsidRPr="00EF26E1">
        <w:rPr>
          <w:sz w:val="28"/>
          <w:szCs w:val="28"/>
          <w:lang w:val="en-US"/>
        </w:rPr>
        <w:t xml:space="preserve"> ongoing</w:t>
      </w:r>
      <w:r w:rsidRPr="00EF26E1">
        <w:rPr>
          <w:sz w:val="28"/>
          <w:szCs w:val="28"/>
          <w:lang w:val="en-US"/>
        </w:rPr>
        <w:t xml:space="preserve"> public communication.</w:t>
      </w:r>
    </w:p>
    <w:p w:rsidR="00B7208D" w:rsidRDefault="00B7208D" w:rsidP="00EF26E1">
      <w:pPr>
        <w:spacing w:line="240" w:lineRule="auto"/>
        <w:ind w:left="360"/>
        <w:rPr>
          <w:sz w:val="28"/>
          <w:szCs w:val="28"/>
          <w:lang w:val="en-US"/>
        </w:rPr>
      </w:pPr>
      <w:r w:rsidRPr="00EF26E1">
        <w:rPr>
          <w:sz w:val="28"/>
          <w:szCs w:val="28"/>
          <w:lang w:val="en-US"/>
        </w:rPr>
        <w:t xml:space="preserve">On  European level </w:t>
      </w:r>
      <w:r w:rsidRPr="000C3A1E">
        <w:rPr>
          <w:b/>
          <w:sz w:val="28"/>
          <w:szCs w:val="28"/>
          <w:lang w:val="en-US"/>
        </w:rPr>
        <w:t>we may consider a “Multi Generation ERASMUS program”</w:t>
      </w:r>
      <w:r w:rsidRPr="00EF26E1">
        <w:rPr>
          <w:sz w:val="28"/>
          <w:szCs w:val="28"/>
          <w:lang w:val="en-US"/>
        </w:rPr>
        <w:t xml:space="preserve"> which may not only enable students to go for visiting universities abroad</w:t>
      </w:r>
      <w:r w:rsidR="003060BE" w:rsidRPr="00EF26E1">
        <w:rPr>
          <w:sz w:val="28"/>
          <w:szCs w:val="28"/>
          <w:lang w:val="en-US"/>
        </w:rPr>
        <w:t>,</w:t>
      </w:r>
      <w:r w:rsidRPr="00EF26E1">
        <w:rPr>
          <w:sz w:val="28"/>
          <w:szCs w:val="28"/>
          <w:lang w:val="en-US"/>
        </w:rPr>
        <w:t xml:space="preserve"> there acquiring credit points (which</w:t>
      </w:r>
      <w:r w:rsidR="000C3A1E">
        <w:rPr>
          <w:sz w:val="28"/>
          <w:szCs w:val="28"/>
          <w:lang w:val="en-US"/>
        </w:rPr>
        <w:t>, by the way,</w:t>
      </w:r>
      <w:r w:rsidRPr="00EF26E1">
        <w:rPr>
          <w:sz w:val="28"/>
          <w:szCs w:val="28"/>
          <w:lang w:val="en-US"/>
        </w:rPr>
        <w:t xml:space="preserve"> also form</w:t>
      </w:r>
      <w:r w:rsidR="0028658D" w:rsidRPr="00EF26E1">
        <w:rPr>
          <w:sz w:val="28"/>
          <w:szCs w:val="28"/>
          <w:lang w:val="en-US"/>
        </w:rPr>
        <w:t>s</w:t>
      </w:r>
      <w:r w:rsidRPr="00EF26E1">
        <w:rPr>
          <w:sz w:val="28"/>
          <w:szCs w:val="28"/>
          <w:lang w:val="en-US"/>
        </w:rPr>
        <w:t xml:space="preserve"> a special “currency” like the suggested “social generation exchange currency”</w:t>
      </w:r>
      <w:r w:rsidR="000C3A1E">
        <w:rPr>
          <w:sz w:val="28"/>
          <w:szCs w:val="28"/>
          <w:lang w:val="en-US"/>
        </w:rPr>
        <w:t xml:space="preserve">) rather than also to build </w:t>
      </w:r>
      <w:r w:rsidR="003060BE" w:rsidRPr="00EF26E1">
        <w:rPr>
          <w:sz w:val="28"/>
          <w:szCs w:val="28"/>
          <w:lang w:val="en-US"/>
        </w:rPr>
        <w:t>social contacts beyond the world of universities</w:t>
      </w:r>
      <w:r w:rsidR="000C3A1E">
        <w:rPr>
          <w:sz w:val="28"/>
          <w:szCs w:val="28"/>
          <w:lang w:val="en-US"/>
        </w:rPr>
        <w:t xml:space="preserve"> in international level</w:t>
      </w:r>
      <w:r w:rsidR="003060BE" w:rsidRPr="00EF26E1">
        <w:rPr>
          <w:sz w:val="28"/>
          <w:szCs w:val="28"/>
          <w:lang w:val="en-US"/>
        </w:rPr>
        <w:t>. Indeed: why not extending the educational / intellectual credit point system by adding “credits” in social services rent at Erasmus study locations?</w:t>
      </w:r>
    </w:p>
    <w:p w:rsidR="003D0B7F" w:rsidRPr="000C3A1E" w:rsidRDefault="000C3A1E" w:rsidP="00EF26E1">
      <w:pPr>
        <w:pStyle w:val="Listenabsatz"/>
        <w:numPr>
          <w:ilvl w:val="0"/>
          <w:numId w:val="2"/>
        </w:numPr>
        <w:spacing w:line="240" w:lineRule="auto"/>
        <w:rPr>
          <w:b/>
          <w:sz w:val="32"/>
          <w:szCs w:val="32"/>
          <w:lang w:val="en-US"/>
        </w:rPr>
      </w:pPr>
      <w:r>
        <w:rPr>
          <w:b/>
          <w:sz w:val="32"/>
          <w:szCs w:val="32"/>
          <w:lang w:val="en-US"/>
        </w:rPr>
        <w:t xml:space="preserve">A </w:t>
      </w:r>
      <w:proofErr w:type="spellStart"/>
      <w:r>
        <w:rPr>
          <w:b/>
          <w:sz w:val="32"/>
          <w:szCs w:val="32"/>
          <w:lang w:val="en-US"/>
        </w:rPr>
        <w:t>resumee</w:t>
      </w:r>
      <w:proofErr w:type="spellEnd"/>
      <w:r>
        <w:rPr>
          <w:b/>
          <w:sz w:val="32"/>
          <w:szCs w:val="32"/>
          <w:lang w:val="en-US"/>
        </w:rPr>
        <w:t xml:space="preserve">: </w:t>
      </w:r>
      <w:r w:rsidR="003D0B7F" w:rsidRPr="000C3A1E">
        <w:rPr>
          <w:b/>
          <w:sz w:val="32"/>
          <w:szCs w:val="32"/>
          <w:lang w:val="en-US"/>
        </w:rPr>
        <w:t>The potential</w:t>
      </w:r>
      <w:r>
        <w:rPr>
          <w:b/>
          <w:sz w:val="32"/>
          <w:szCs w:val="32"/>
          <w:lang w:val="en-US"/>
        </w:rPr>
        <w:t xml:space="preserve"> six</w:t>
      </w:r>
      <w:r w:rsidR="003D0B7F" w:rsidRPr="000C3A1E">
        <w:rPr>
          <w:b/>
          <w:sz w:val="32"/>
          <w:szCs w:val="32"/>
          <w:lang w:val="en-US"/>
        </w:rPr>
        <w:t xml:space="preserve"> projects suggested by the NCP</w:t>
      </w:r>
    </w:p>
    <w:p w:rsidR="00AA7A40" w:rsidRPr="00EF26E1" w:rsidRDefault="00AA7A40" w:rsidP="00AA7A40">
      <w:pPr>
        <w:pStyle w:val="Listenabsatz"/>
        <w:spacing w:line="240" w:lineRule="auto"/>
        <w:rPr>
          <w:b/>
          <w:sz w:val="28"/>
          <w:szCs w:val="28"/>
          <w:lang w:val="en-US"/>
        </w:rPr>
      </w:pPr>
    </w:p>
    <w:p w:rsidR="003D0B7F" w:rsidRPr="00EF26E1" w:rsidRDefault="003D0B7F" w:rsidP="00EF26E1">
      <w:pPr>
        <w:pStyle w:val="Listenabsatz"/>
        <w:numPr>
          <w:ilvl w:val="1"/>
          <w:numId w:val="2"/>
        </w:numPr>
        <w:spacing w:line="240" w:lineRule="auto"/>
        <w:rPr>
          <w:b/>
          <w:sz w:val="28"/>
          <w:szCs w:val="28"/>
          <w:lang w:val="en-US"/>
        </w:rPr>
      </w:pPr>
      <w:r w:rsidRPr="00EF26E1">
        <w:rPr>
          <w:b/>
          <w:sz w:val="28"/>
          <w:szCs w:val="28"/>
          <w:lang w:val="en-US"/>
        </w:rPr>
        <w:t>Re-Energizing Europe</w:t>
      </w:r>
      <w:r w:rsidR="00AA7A40">
        <w:rPr>
          <w:b/>
          <w:sz w:val="28"/>
          <w:szCs w:val="28"/>
          <w:lang w:val="en-US"/>
        </w:rPr>
        <w:t xml:space="preserve"> (RES)</w:t>
      </w:r>
    </w:p>
    <w:p w:rsidR="00692A24" w:rsidRPr="00EF26E1" w:rsidRDefault="003D0B7F" w:rsidP="00EF26E1">
      <w:pPr>
        <w:spacing w:line="240" w:lineRule="auto"/>
        <w:ind w:left="709"/>
        <w:rPr>
          <w:rFonts w:cs="Arial"/>
          <w:sz w:val="28"/>
          <w:szCs w:val="28"/>
          <w:lang w:val="en-US"/>
        </w:rPr>
      </w:pPr>
      <w:r w:rsidRPr="00EF26E1">
        <w:rPr>
          <w:sz w:val="28"/>
          <w:szCs w:val="28"/>
          <w:lang w:val="en-US"/>
        </w:rPr>
        <w:t>In 2012</w:t>
      </w:r>
      <w:r w:rsidR="00692A24" w:rsidRPr="00EF26E1">
        <w:rPr>
          <w:sz w:val="28"/>
          <w:szCs w:val="28"/>
          <w:lang w:val="en-US"/>
        </w:rPr>
        <w:t>,</w:t>
      </w:r>
      <w:r w:rsidRPr="00EF26E1">
        <w:rPr>
          <w:sz w:val="28"/>
          <w:szCs w:val="28"/>
          <w:lang w:val="en-US"/>
        </w:rPr>
        <w:t xml:space="preserve"> facing the dramatic</w:t>
      </w:r>
      <w:r w:rsidR="00692A24" w:rsidRPr="00EF26E1">
        <w:rPr>
          <w:sz w:val="28"/>
          <w:szCs w:val="28"/>
          <w:lang w:val="en-US"/>
        </w:rPr>
        <w:t xml:space="preserve"> economic and social</w:t>
      </w:r>
      <w:r w:rsidRPr="00EF26E1">
        <w:rPr>
          <w:sz w:val="28"/>
          <w:szCs w:val="28"/>
          <w:lang w:val="en-US"/>
        </w:rPr>
        <w:t xml:space="preserve"> changes</w:t>
      </w:r>
      <w:r w:rsidR="00AA7A40">
        <w:rPr>
          <w:sz w:val="28"/>
          <w:szCs w:val="28"/>
          <w:lang w:val="en-US"/>
        </w:rPr>
        <w:t xml:space="preserve"> in Europe and tendencies of</w:t>
      </w:r>
      <w:r w:rsidRPr="00EF26E1">
        <w:rPr>
          <w:sz w:val="28"/>
          <w:szCs w:val="28"/>
          <w:lang w:val="en-US"/>
        </w:rPr>
        <w:t xml:space="preserve"> failure of the European idea, the NCP set forward the idea to create a students’ movement going beyond E</w:t>
      </w:r>
      <w:r w:rsidR="00692A24" w:rsidRPr="00EF26E1">
        <w:rPr>
          <w:sz w:val="28"/>
          <w:szCs w:val="28"/>
          <w:lang w:val="en-US"/>
        </w:rPr>
        <w:t xml:space="preserve">rasmus-type exchange. </w:t>
      </w:r>
      <w:r w:rsidR="00692A24" w:rsidRPr="00EF26E1">
        <w:rPr>
          <w:rFonts w:cs="Arial"/>
          <w:sz w:val="28"/>
          <w:szCs w:val="28"/>
          <w:lang w:val="en-US"/>
        </w:rPr>
        <w:lastRenderedPageBreak/>
        <w:t>Th</w:t>
      </w:r>
      <w:r w:rsidR="00AA7A40">
        <w:rPr>
          <w:rFonts w:cs="Arial"/>
          <w:sz w:val="28"/>
          <w:szCs w:val="28"/>
          <w:lang w:val="en-US"/>
        </w:rPr>
        <w:t xml:space="preserve">e “Re-Energizing Europe” (RES) </w:t>
      </w:r>
      <w:r w:rsidR="00692A24" w:rsidRPr="00EF26E1">
        <w:rPr>
          <w:rFonts w:cs="Arial"/>
          <w:sz w:val="28"/>
          <w:szCs w:val="28"/>
          <w:lang w:val="en-US"/>
        </w:rPr>
        <w:t>project aims to explore, capture and fuel the energies and motivations of different generations across Europe in telling their own story and images on a future Europe. People will get cognitively involved into socio-political deliberations and actions when they are emotionally driven and touched by the issues at hand.</w:t>
      </w:r>
      <w:r w:rsidR="00692A24" w:rsidRPr="00EF26E1">
        <w:rPr>
          <w:sz w:val="28"/>
          <w:szCs w:val="28"/>
          <w:lang w:val="en-US"/>
        </w:rPr>
        <w:t xml:space="preserve"> </w:t>
      </w:r>
      <w:r w:rsidR="00692A24" w:rsidRPr="00EF26E1">
        <w:rPr>
          <w:rFonts w:cs="Arial"/>
          <w:sz w:val="28"/>
          <w:szCs w:val="28"/>
          <w:lang w:val="en-US"/>
        </w:rPr>
        <w:t xml:space="preserve">If Europe’s Intellectual Capital is the source for sustainable value creation, genius is that </w:t>
      </w:r>
      <w:r w:rsidR="00692A24" w:rsidRPr="00EF26E1">
        <w:rPr>
          <w:rFonts w:cs="Arial"/>
          <w:i/>
          <w:iCs/>
          <w:sz w:val="28"/>
          <w:szCs w:val="28"/>
          <w:lang w:val="en-US"/>
        </w:rPr>
        <w:t>energy</w:t>
      </w:r>
      <w:r w:rsidR="00692A24" w:rsidRPr="00EF26E1">
        <w:rPr>
          <w:rFonts w:cs="Arial"/>
          <w:sz w:val="28"/>
          <w:szCs w:val="28"/>
          <w:lang w:val="en-US"/>
        </w:rPr>
        <w:t xml:space="preserve"> which collects, combines, amplifies, and animates this international intelligence.</w:t>
      </w:r>
      <w:r w:rsidR="00692A24" w:rsidRPr="00EF26E1">
        <w:rPr>
          <w:sz w:val="28"/>
          <w:szCs w:val="28"/>
          <w:lang w:val="en-US"/>
        </w:rPr>
        <w:t xml:space="preserve"> </w:t>
      </w:r>
    </w:p>
    <w:p w:rsidR="003D0B7F" w:rsidRPr="00EF26E1" w:rsidRDefault="00692A24" w:rsidP="00EF26E1">
      <w:pPr>
        <w:pStyle w:val="Listenabsatz"/>
        <w:spacing w:line="240" w:lineRule="auto"/>
        <w:ind w:left="709"/>
        <w:rPr>
          <w:rFonts w:cs="Arial"/>
          <w:sz w:val="28"/>
          <w:szCs w:val="28"/>
          <w:lang w:val="en-US"/>
        </w:rPr>
      </w:pPr>
      <w:r w:rsidRPr="00EF26E1">
        <w:rPr>
          <w:rFonts w:cs="Arial"/>
          <w:sz w:val="28"/>
          <w:szCs w:val="28"/>
          <w:lang w:val="en-US"/>
        </w:rPr>
        <w:t>Against this background the project’s intention is to let people all around Europe speak up about their aspirations and ‘hot socio-political challenges’ which they feel strong about in order to foster the idea of a common Europe. In playful and creative ways student groups in different places in Europe can help to access the voices of people across Europe (by means of videos, short articles, pictures etc.).</w:t>
      </w:r>
      <w:r w:rsidR="00AA7A40">
        <w:rPr>
          <w:rFonts w:cs="Arial"/>
          <w:sz w:val="28"/>
          <w:szCs w:val="28"/>
          <w:lang w:val="en-US"/>
        </w:rPr>
        <w:t xml:space="preserve"> Spreading the stories through </w:t>
      </w:r>
      <w:r w:rsidRPr="00EF26E1">
        <w:rPr>
          <w:rFonts w:cs="Arial"/>
          <w:sz w:val="28"/>
          <w:szCs w:val="28"/>
          <w:lang w:val="en-US"/>
        </w:rPr>
        <w:t xml:space="preserve">social media such as </w:t>
      </w:r>
      <w:proofErr w:type="spellStart"/>
      <w:r w:rsidRPr="00AA7A40">
        <w:rPr>
          <w:rFonts w:cs="Arial"/>
          <w:i/>
          <w:sz w:val="28"/>
          <w:szCs w:val="28"/>
          <w:lang w:val="en-US"/>
        </w:rPr>
        <w:t>youtube</w:t>
      </w:r>
      <w:proofErr w:type="spellEnd"/>
      <w:r w:rsidRPr="00EF26E1">
        <w:rPr>
          <w:rFonts w:cs="Arial"/>
          <w:sz w:val="28"/>
          <w:szCs w:val="28"/>
          <w:lang w:val="en-US"/>
        </w:rPr>
        <w:t xml:space="preserve"> shall help to inspire others across Europe to add their</w:t>
      </w:r>
      <w:r w:rsidR="003B6274" w:rsidRPr="00EF26E1">
        <w:rPr>
          <w:rFonts w:cs="Arial"/>
          <w:sz w:val="28"/>
          <w:szCs w:val="28"/>
          <w:lang w:val="en-US"/>
        </w:rPr>
        <w:t xml:space="preserve"> </w:t>
      </w:r>
      <w:r w:rsidRPr="00EF26E1">
        <w:rPr>
          <w:rFonts w:cs="Arial"/>
          <w:sz w:val="28"/>
          <w:szCs w:val="28"/>
          <w:lang w:val="en-US"/>
        </w:rPr>
        <w:t>own stories in support and to deploy their energies so that a more inclusive coverage of different future perspectives can be given.</w:t>
      </w:r>
    </w:p>
    <w:p w:rsidR="003B6274" w:rsidRPr="00EF26E1" w:rsidRDefault="00692A24" w:rsidP="00EF26E1">
      <w:pPr>
        <w:pStyle w:val="Listenabsatz"/>
        <w:spacing w:line="240" w:lineRule="auto"/>
        <w:ind w:left="709"/>
        <w:rPr>
          <w:rFonts w:cs="Arial"/>
          <w:sz w:val="28"/>
          <w:szCs w:val="28"/>
          <w:lang w:val="en-US"/>
        </w:rPr>
      </w:pPr>
      <w:r w:rsidRPr="00EF26E1">
        <w:rPr>
          <w:rFonts w:cs="Arial"/>
          <w:sz w:val="28"/>
          <w:szCs w:val="28"/>
          <w:lang w:val="en-US"/>
        </w:rPr>
        <w:t xml:space="preserve">For raising contributions, the following </w:t>
      </w:r>
      <w:r w:rsidR="003B6274" w:rsidRPr="00EF26E1">
        <w:rPr>
          <w:rFonts w:cs="Arial"/>
          <w:sz w:val="28"/>
          <w:szCs w:val="28"/>
          <w:lang w:val="en-US"/>
        </w:rPr>
        <w:t>initial themes may help to display the contributions:</w:t>
      </w:r>
    </w:p>
    <w:p w:rsidR="003B6274" w:rsidRPr="00EF26E1" w:rsidRDefault="003B6274" w:rsidP="00EF26E1">
      <w:pPr>
        <w:pStyle w:val="Listenabsatz"/>
        <w:spacing w:line="240" w:lineRule="auto"/>
        <w:ind w:left="709"/>
        <w:rPr>
          <w:rFonts w:cs="Arial"/>
          <w:b/>
          <w:bCs/>
          <w:sz w:val="28"/>
          <w:szCs w:val="28"/>
          <w:lang w:val="en-US"/>
        </w:rPr>
      </w:pPr>
    </w:p>
    <w:p w:rsidR="003B6274" w:rsidRPr="00EF26E1" w:rsidRDefault="004050B7" w:rsidP="00EF26E1">
      <w:pPr>
        <w:pStyle w:val="Listenabsatz"/>
        <w:spacing w:line="240" w:lineRule="auto"/>
        <w:ind w:left="709"/>
        <w:rPr>
          <w:rFonts w:cs="Arial"/>
          <w:i/>
          <w:sz w:val="28"/>
          <w:szCs w:val="28"/>
          <w:lang w:val="en-US"/>
        </w:rPr>
      </w:pPr>
      <w:r w:rsidRPr="00EF26E1">
        <w:rPr>
          <w:rFonts w:cs="Arial"/>
          <w:bCs/>
          <w:i/>
          <w:sz w:val="28"/>
          <w:szCs w:val="28"/>
          <w:lang w:val="en-US"/>
        </w:rPr>
        <w:t>Identification with Europe and / or</w:t>
      </w:r>
      <w:r w:rsidR="003B6274" w:rsidRPr="00EF26E1">
        <w:rPr>
          <w:rFonts w:cs="Arial"/>
          <w:bCs/>
          <w:i/>
          <w:sz w:val="28"/>
          <w:szCs w:val="28"/>
          <w:lang w:val="en-US"/>
        </w:rPr>
        <w:t xml:space="preserve"> images about a future Europe:</w:t>
      </w:r>
      <w:r w:rsidR="003B6274" w:rsidRPr="00EF26E1">
        <w:rPr>
          <w:rFonts w:cs="Arial"/>
          <w:i/>
          <w:sz w:val="28"/>
          <w:szCs w:val="28"/>
          <w:lang w:val="en-US"/>
        </w:rPr>
        <w:t xml:space="preserve"> </w:t>
      </w:r>
    </w:p>
    <w:p w:rsidR="003B6274" w:rsidRPr="00EF26E1" w:rsidRDefault="003B6274" w:rsidP="00EF26E1">
      <w:pPr>
        <w:pStyle w:val="Listenabsatz"/>
        <w:spacing w:line="240" w:lineRule="auto"/>
        <w:ind w:left="709"/>
        <w:rPr>
          <w:rFonts w:cs="Arial"/>
          <w:i/>
          <w:sz w:val="28"/>
          <w:szCs w:val="28"/>
          <w:lang w:val="en-US"/>
        </w:rPr>
      </w:pPr>
      <w:r w:rsidRPr="00EF26E1">
        <w:rPr>
          <w:rFonts w:cs="Arial"/>
          <w:sz w:val="28"/>
          <w:szCs w:val="28"/>
          <w:lang w:val="en-US"/>
        </w:rPr>
        <w:t xml:space="preserve">E.g. </w:t>
      </w:r>
      <w:proofErr w:type="gramStart"/>
      <w:r w:rsidRPr="00EF26E1">
        <w:rPr>
          <w:rFonts w:cs="Arial"/>
          <w:sz w:val="28"/>
          <w:szCs w:val="28"/>
          <w:lang w:val="en-US"/>
        </w:rPr>
        <w:t>How</w:t>
      </w:r>
      <w:proofErr w:type="gramEnd"/>
      <w:r w:rsidRPr="00EF26E1">
        <w:rPr>
          <w:rFonts w:cs="Arial"/>
          <w:sz w:val="28"/>
          <w:szCs w:val="28"/>
          <w:lang w:val="en-US"/>
        </w:rPr>
        <w:t xml:space="preserve"> strong do the people in their communities identify with Europe? In what kind of Europe do they want to live and participate in?</w:t>
      </w:r>
      <w:r w:rsidR="00DD5DD8">
        <w:rPr>
          <w:rFonts w:cs="Arial"/>
          <w:sz w:val="28"/>
          <w:szCs w:val="28"/>
          <w:lang w:val="en-US"/>
        </w:rPr>
        <w:t xml:space="preserve"> How can level of constructive participation be increased (besides the solidarity demonstrations on the streets?)</w:t>
      </w:r>
      <w:r w:rsidRPr="00EF26E1">
        <w:rPr>
          <w:rFonts w:cs="Arial"/>
          <w:sz w:val="28"/>
          <w:szCs w:val="28"/>
          <w:lang w:val="en-US"/>
        </w:rPr>
        <w:t> </w:t>
      </w:r>
      <w:r w:rsidRPr="00EF26E1">
        <w:rPr>
          <w:rFonts w:cs="Arial"/>
          <w:sz w:val="28"/>
          <w:szCs w:val="28"/>
          <w:lang w:val="en-US"/>
        </w:rPr>
        <w:br/>
      </w:r>
      <w:r w:rsidRPr="00EF26E1">
        <w:rPr>
          <w:rFonts w:cs="Arial"/>
          <w:sz w:val="28"/>
          <w:szCs w:val="28"/>
          <w:lang w:val="en-US"/>
        </w:rPr>
        <w:br/>
      </w:r>
      <w:r w:rsidRPr="00EF26E1">
        <w:rPr>
          <w:rFonts w:cs="Arial"/>
          <w:bCs/>
          <w:i/>
          <w:sz w:val="28"/>
          <w:szCs w:val="28"/>
          <w:lang w:val="en-US"/>
        </w:rPr>
        <w:t>Societal problems people feel strong about</w:t>
      </w:r>
      <w:r w:rsidR="004050B7" w:rsidRPr="00EF26E1">
        <w:rPr>
          <w:rFonts w:cs="Arial"/>
          <w:bCs/>
          <w:i/>
          <w:sz w:val="28"/>
          <w:szCs w:val="28"/>
          <w:lang w:val="en-US"/>
        </w:rPr>
        <w:t xml:space="preserve"> and </w:t>
      </w:r>
      <w:r w:rsidRPr="00EF26E1">
        <w:rPr>
          <w:rFonts w:cs="Arial"/>
          <w:bCs/>
          <w:i/>
          <w:sz w:val="28"/>
          <w:szCs w:val="28"/>
          <w:lang w:val="en-US"/>
        </w:rPr>
        <w:t>/</w:t>
      </w:r>
      <w:r w:rsidR="004050B7" w:rsidRPr="00EF26E1">
        <w:rPr>
          <w:rFonts w:cs="Arial"/>
          <w:bCs/>
          <w:i/>
          <w:sz w:val="28"/>
          <w:szCs w:val="28"/>
          <w:lang w:val="en-US"/>
        </w:rPr>
        <w:t xml:space="preserve"> or </w:t>
      </w:r>
      <w:r w:rsidRPr="00EF26E1">
        <w:rPr>
          <w:rFonts w:cs="Arial"/>
          <w:bCs/>
          <w:i/>
          <w:sz w:val="28"/>
          <w:szCs w:val="28"/>
          <w:lang w:val="en-US"/>
        </w:rPr>
        <w:t>care about:</w:t>
      </w:r>
      <w:r w:rsidRPr="00EF26E1">
        <w:rPr>
          <w:rFonts w:cs="Arial"/>
          <w:i/>
          <w:sz w:val="28"/>
          <w:szCs w:val="28"/>
          <w:lang w:val="en-US"/>
        </w:rPr>
        <w:t xml:space="preserve"> </w:t>
      </w:r>
    </w:p>
    <w:p w:rsidR="003B6274" w:rsidRPr="00EF26E1" w:rsidRDefault="003B6274" w:rsidP="00EF26E1">
      <w:pPr>
        <w:pStyle w:val="Listenabsatz"/>
        <w:spacing w:line="240" w:lineRule="auto"/>
        <w:ind w:left="709"/>
        <w:rPr>
          <w:rFonts w:cs="Arial"/>
          <w:i/>
          <w:sz w:val="28"/>
          <w:szCs w:val="28"/>
          <w:lang w:val="en-US"/>
        </w:rPr>
      </w:pPr>
      <w:r w:rsidRPr="00EF26E1">
        <w:rPr>
          <w:rFonts w:cs="Arial"/>
          <w:sz w:val="28"/>
          <w:szCs w:val="28"/>
          <w:lang w:val="en-US"/>
        </w:rPr>
        <w:t>What would the different generations like to change/make better in their neighborhood, at their university/workplace, in their town, in their country, in the world? What are the most urgent challenges they feel strong about and would like to tackle?</w:t>
      </w:r>
      <w:r w:rsidRPr="00EF26E1">
        <w:rPr>
          <w:rFonts w:cs="Arial"/>
          <w:sz w:val="28"/>
          <w:szCs w:val="28"/>
          <w:lang w:val="en-US"/>
        </w:rPr>
        <w:br/>
      </w:r>
      <w:r w:rsidRPr="00EF26E1">
        <w:rPr>
          <w:rFonts w:cs="Arial"/>
          <w:sz w:val="28"/>
          <w:szCs w:val="28"/>
          <w:lang w:val="en-US"/>
        </w:rPr>
        <w:br/>
      </w:r>
      <w:proofErr w:type="gramStart"/>
      <w:r w:rsidR="004050B7" w:rsidRPr="00EF26E1">
        <w:rPr>
          <w:rFonts w:cs="Arial"/>
          <w:bCs/>
          <w:i/>
          <w:sz w:val="28"/>
          <w:szCs w:val="28"/>
          <w:lang w:val="en-US"/>
        </w:rPr>
        <w:t xml:space="preserve">Competence acquisition and </w:t>
      </w:r>
      <w:r w:rsidRPr="00EF26E1">
        <w:rPr>
          <w:rFonts w:cs="Arial"/>
          <w:bCs/>
          <w:i/>
          <w:sz w:val="28"/>
          <w:szCs w:val="28"/>
          <w:lang w:val="en-US"/>
        </w:rPr>
        <w:t>education as a promise for future success?!</w:t>
      </w:r>
      <w:proofErr w:type="gramEnd"/>
      <w:r w:rsidRPr="00EF26E1">
        <w:rPr>
          <w:rFonts w:cs="Arial"/>
          <w:i/>
          <w:sz w:val="28"/>
          <w:szCs w:val="28"/>
          <w:lang w:val="en-US"/>
        </w:rPr>
        <w:t xml:space="preserve"> </w:t>
      </w:r>
    </w:p>
    <w:p w:rsidR="005C5FC1" w:rsidRDefault="003B6274" w:rsidP="00EF26E1">
      <w:pPr>
        <w:pStyle w:val="Listenabsatz"/>
        <w:spacing w:line="240" w:lineRule="auto"/>
        <w:ind w:left="709"/>
        <w:rPr>
          <w:rFonts w:cs="Arial"/>
          <w:sz w:val="28"/>
          <w:szCs w:val="28"/>
          <w:lang w:val="en-US"/>
        </w:rPr>
      </w:pPr>
      <w:r w:rsidRPr="00EF26E1">
        <w:rPr>
          <w:rFonts w:cs="Arial"/>
          <w:sz w:val="28"/>
          <w:szCs w:val="28"/>
          <w:lang w:val="en-US"/>
        </w:rPr>
        <w:t>What are the most important values/goals in the lives of younger generations? Do they think that competence/education is a ticket to reach their professional/personal goals - Is education/competence regarded as a means for a happy future/their personal well-being?</w:t>
      </w:r>
    </w:p>
    <w:p w:rsidR="003B6274" w:rsidRPr="00EF26E1" w:rsidRDefault="003B6274" w:rsidP="00EF26E1">
      <w:pPr>
        <w:pStyle w:val="Listenabsatz"/>
        <w:spacing w:line="240" w:lineRule="auto"/>
        <w:ind w:left="709"/>
        <w:rPr>
          <w:sz w:val="28"/>
          <w:szCs w:val="28"/>
          <w:lang w:val="en-US"/>
        </w:rPr>
      </w:pPr>
      <w:r w:rsidRPr="00EF26E1">
        <w:rPr>
          <w:rFonts w:cs="Arial"/>
          <w:sz w:val="28"/>
          <w:szCs w:val="28"/>
          <w:lang w:val="en-US"/>
        </w:rPr>
        <w:t>   </w:t>
      </w:r>
      <w:r w:rsidRPr="00EF26E1">
        <w:rPr>
          <w:sz w:val="28"/>
          <w:szCs w:val="28"/>
          <w:lang w:val="en-US"/>
        </w:rPr>
        <w:t xml:space="preserve"> </w:t>
      </w:r>
    </w:p>
    <w:p w:rsidR="003B6274" w:rsidRPr="00EF26E1" w:rsidRDefault="003B6274" w:rsidP="00EF26E1">
      <w:pPr>
        <w:pStyle w:val="Listenabsatz"/>
        <w:spacing w:line="240" w:lineRule="auto"/>
        <w:ind w:left="709"/>
        <w:rPr>
          <w:sz w:val="28"/>
          <w:szCs w:val="28"/>
          <w:lang w:val="en-US"/>
        </w:rPr>
      </w:pPr>
    </w:p>
    <w:p w:rsidR="003D0B7F" w:rsidRPr="00EF26E1" w:rsidRDefault="000C3A1E" w:rsidP="00EF26E1">
      <w:pPr>
        <w:pStyle w:val="Listenabsatz"/>
        <w:numPr>
          <w:ilvl w:val="1"/>
          <w:numId w:val="2"/>
        </w:numPr>
        <w:spacing w:line="240" w:lineRule="auto"/>
        <w:rPr>
          <w:b/>
          <w:sz w:val="28"/>
          <w:szCs w:val="28"/>
          <w:lang w:val="en-US"/>
        </w:rPr>
      </w:pPr>
      <w:r>
        <w:rPr>
          <w:b/>
          <w:sz w:val="28"/>
          <w:szCs w:val="28"/>
          <w:lang w:val="en-US"/>
        </w:rPr>
        <w:lastRenderedPageBreak/>
        <w:t>Creating an Institute for</w:t>
      </w:r>
      <w:r w:rsidR="003D0B7F" w:rsidRPr="00EF26E1">
        <w:rPr>
          <w:b/>
          <w:sz w:val="28"/>
          <w:szCs w:val="28"/>
          <w:lang w:val="en-US"/>
        </w:rPr>
        <w:t xml:space="preserve"> Advance</w:t>
      </w:r>
      <w:r>
        <w:rPr>
          <w:b/>
          <w:sz w:val="28"/>
          <w:szCs w:val="28"/>
          <w:lang w:val="en-US"/>
        </w:rPr>
        <w:t xml:space="preserve">d Studies concentrating on age of humans, </w:t>
      </w:r>
      <w:r w:rsidR="003D0B7F" w:rsidRPr="00EF26E1">
        <w:rPr>
          <w:b/>
          <w:sz w:val="28"/>
          <w:szCs w:val="28"/>
          <w:lang w:val="en-US"/>
        </w:rPr>
        <w:t>and</w:t>
      </w:r>
      <w:r>
        <w:rPr>
          <w:b/>
          <w:sz w:val="28"/>
          <w:szCs w:val="28"/>
          <w:lang w:val="en-US"/>
        </w:rPr>
        <w:t>, even more important,  on aging</w:t>
      </w:r>
      <w:r w:rsidR="003D0B7F" w:rsidRPr="00EF26E1">
        <w:rPr>
          <w:b/>
          <w:sz w:val="28"/>
          <w:szCs w:val="28"/>
          <w:lang w:val="en-US"/>
        </w:rPr>
        <w:t xml:space="preserve"> issues</w:t>
      </w:r>
    </w:p>
    <w:p w:rsidR="004A3655" w:rsidRPr="00EF26E1" w:rsidRDefault="003B6274" w:rsidP="00EF26E1">
      <w:pPr>
        <w:spacing w:line="240" w:lineRule="auto"/>
        <w:ind w:left="720"/>
        <w:rPr>
          <w:sz w:val="28"/>
          <w:szCs w:val="28"/>
          <w:lang w:val="en-US"/>
        </w:rPr>
      </w:pPr>
      <w:r w:rsidRPr="00EF26E1">
        <w:rPr>
          <w:sz w:val="28"/>
          <w:szCs w:val="28"/>
          <w:lang w:val="en-US"/>
        </w:rPr>
        <w:t xml:space="preserve">In a first instance The New Club of Paris developed the ideas to create a true </w:t>
      </w:r>
      <w:proofErr w:type="gramStart"/>
      <w:r w:rsidRPr="00EF26E1">
        <w:rPr>
          <w:sz w:val="28"/>
          <w:szCs w:val="28"/>
          <w:lang w:val="en-US"/>
        </w:rPr>
        <w:t>Seniors</w:t>
      </w:r>
      <w:proofErr w:type="gramEnd"/>
      <w:r w:rsidRPr="00EF26E1">
        <w:rPr>
          <w:sz w:val="28"/>
          <w:szCs w:val="28"/>
          <w:lang w:val="en-US"/>
        </w:rPr>
        <w:t>’ University with the draft name of “Humboldt Cosmos Multiv</w:t>
      </w:r>
      <w:r w:rsidR="000C3A1E">
        <w:rPr>
          <w:sz w:val="28"/>
          <w:szCs w:val="28"/>
          <w:lang w:val="en-US"/>
        </w:rPr>
        <w:t>ersity” since it was invented in occasion</w:t>
      </w:r>
      <w:r w:rsidRPr="00EF26E1">
        <w:rPr>
          <w:sz w:val="28"/>
          <w:szCs w:val="28"/>
          <w:lang w:val="en-US"/>
        </w:rPr>
        <w:t xml:space="preserve"> a meeting of The New Club of Paris on Tenerife.</w:t>
      </w:r>
      <w:r w:rsidRPr="00EF26E1">
        <w:rPr>
          <w:b/>
          <w:sz w:val="28"/>
          <w:szCs w:val="28"/>
          <w:lang w:val="en-US"/>
        </w:rPr>
        <w:t xml:space="preserve"> </w:t>
      </w:r>
      <w:r w:rsidRPr="00EF26E1">
        <w:rPr>
          <w:sz w:val="28"/>
          <w:szCs w:val="28"/>
          <w:lang w:val="en-US"/>
        </w:rPr>
        <w:t>This “university”, in a first instance was thought of to be devoted for elder people</w:t>
      </w:r>
      <w:r w:rsidR="004A3655" w:rsidRPr="00EF26E1">
        <w:rPr>
          <w:sz w:val="28"/>
          <w:szCs w:val="28"/>
          <w:lang w:val="en-US"/>
        </w:rPr>
        <w:t xml:space="preserve"> and a true international, multifaceted and multilingual institution.</w:t>
      </w:r>
    </w:p>
    <w:p w:rsidR="003B6274" w:rsidRPr="00EF26E1" w:rsidRDefault="003B6274" w:rsidP="00AA7A40">
      <w:pPr>
        <w:spacing w:line="240" w:lineRule="auto"/>
        <w:ind w:left="709"/>
        <w:rPr>
          <w:sz w:val="28"/>
          <w:szCs w:val="28"/>
          <w:lang w:val="en-US"/>
        </w:rPr>
      </w:pPr>
      <w:r w:rsidRPr="00EF26E1">
        <w:rPr>
          <w:sz w:val="28"/>
          <w:szCs w:val="28"/>
          <w:lang w:val="en-US"/>
        </w:rPr>
        <w:t>In concept it shall follow new and even futuristic paradigms and concepts both in working modes, methodologies and in its structure. The differences between such new and conventional (seniors’) universities are identified to be, that</w:t>
      </w:r>
      <w:r w:rsidR="004A3655" w:rsidRPr="00EF26E1">
        <w:rPr>
          <w:sz w:val="28"/>
          <w:szCs w:val="28"/>
          <w:lang w:val="en-US"/>
        </w:rPr>
        <w:t>…</w:t>
      </w:r>
    </w:p>
    <w:p w:rsidR="00AA7A40" w:rsidRPr="00EF26E1" w:rsidRDefault="004A3655" w:rsidP="00EF26E1">
      <w:pPr>
        <w:pStyle w:val="Listenabsatz"/>
        <w:spacing w:line="240" w:lineRule="auto"/>
        <w:rPr>
          <w:sz w:val="28"/>
          <w:szCs w:val="28"/>
          <w:lang w:val="en-US"/>
        </w:rPr>
      </w:pPr>
      <w:proofErr w:type="gramStart"/>
      <w:r w:rsidRPr="00EF26E1">
        <w:rPr>
          <w:sz w:val="28"/>
          <w:szCs w:val="28"/>
          <w:lang w:val="en-US"/>
        </w:rPr>
        <w:t>…</w:t>
      </w:r>
      <w:r w:rsidR="003B6274" w:rsidRPr="00EF26E1">
        <w:rPr>
          <w:sz w:val="28"/>
          <w:szCs w:val="28"/>
          <w:lang w:val="en-US"/>
        </w:rPr>
        <w:t xml:space="preserve"> </w:t>
      </w:r>
      <w:r w:rsidRPr="00EF26E1">
        <w:rPr>
          <w:sz w:val="28"/>
          <w:szCs w:val="28"/>
          <w:lang w:val="en-US"/>
        </w:rPr>
        <w:t xml:space="preserve"> </w:t>
      </w:r>
      <w:r w:rsidR="003B6274" w:rsidRPr="00EF26E1">
        <w:rPr>
          <w:sz w:val="28"/>
          <w:szCs w:val="28"/>
          <w:lang w:val="en-US"/>
        </w:rPr>
        <w:t>it</w:t>
      </w:r>
      <w:proofErr w:type="gramEnd"/>
      <w:r w:rsidR="003B6274" w:rsidRPr="00EF26E1">
        <w:rPr>
          <w:sz w:val="28"/>
          <w:szCs w:val="28"/>
          <w:lang w:val="en-US"/>
        </w:rPr>
        <w:t xml:space="preserve"> will be designed </w:t>
      </w:r>
      <w:proofErr w:type="spellStart"/>
      <w:r w:rsidR="003B6274" w:rsidRPr="00EF26E1">
        <w:rPr>
          <w:sz w:val="28"/>
          <w:szCs w:val="28"/>
          <w:lang w:val="en-US"/>
        </w:rPr>
        <w:t>w.r.t</w:t>
      </w:r>
      <w:proofErr w:type="spellEnd"/>
      <w:r w:rsidR="003B6274" w:rsidRPr="00EF26E1">
        <w:rPr>
          <w:sz w:val="28"/>
          <w:szCs w:val="28"/>
          <w:lang w:val="en-US"/>
        </w:rPr>
        <w:t xml:space="preserve">. the special potential of elder people, who have life experience and wisdom. I will have </w:t>
      </w:r>
      <w:proofErr w:type="gramStart"/>
      <w:r w:rsidR="003B6274" w:rsidRPr="00EF26E1">
        <w:rPr>
          <w:sz w:val="28"/>
          <w:szCs w:val="28"/>
          <w:lang w:val="en-US"/>
        </w:rPr>
        <w:t>its own</w:t>
      </w:r>
      <w:proofErr w:type="gramEnd"/>
      <w:r w:rsidR="003B6274" w:rsidRPr="00EF26E1">
        <w:rPr>
          <w:sz w:val="28"/>
          <w:szCs w:val="28"/>
          <w:lang w:val="en-US"/>
        </w:rPr>
        <w:t xml:space="preserve"> philosoph</w:t>
      </w:r>
      <w:r w:rsidR="000C3A1E">
        <w:rPr>
          <w:sz w:val="28"/>
          <w:szCs w:val="28"/>
          <w:lang w:val="en-US"/>
        </w:rPr>
        <w:t>ical principles based on future-</w:t>
      </w:r>
      <w:r w:rsidR="003B6274" w:rsidRPr="00EF26E1">
        <w:rPr>
          <w:sz w:val="28"/>
          <w:szCs w:val="28"/>
          <w:lang w:val="en-US"/>
        </w:rPr>
        <w:t xml:space="preserve">minded insights and paradigms, </w:t>
      </w:r>
    </w:p>
    <w:p w:rsidR="003B6274" w:rsidRPr="00EF26E1" w:rsidRDefault="004A3655" w:rsidP="00EF26E1">
      <w:pPr>
        <w:pStyle w:val="Listenabsatz"/>
        <w:spacing w:line="240" w:lineRule="auto"/>
        <w:rPr>
          <w:sz w:val="28"/>
          <w:szCs w:val="28"/>
          <w:lang w:val="en-US"/>
        </w:rPr>
      </w:pPr>
      <w:r w:rsidRPr="00EF26E1">
        <w:rPr>
          <w:sz w:val="28"/>
          <w:szCs w:val="28"/>
          <w:lang w:val="en-US"/>
        </w:rPr>
        <w:t xml:space="preserve">… </w:t>
      </w:r>
      <w:r w:rsidR="003B6274" w:rsidRPr="00EF26E1">
        <w:rPr>
          <w:sz w:val="28"/>
          <w:szCs w:val="28"/>
          <w:lang w:val="en-US"/>
        </w:rPr>
        <w:t>its topics and themes ar</w:t>
      </w:r>
      <w:r w:rsidR="000C3A1E">
        <w:rPr>
          <w:sz w:val="28"/>
          <w:szCs w:val="28"/>
          <w:lang w:val="en-US"/>
        </w:rPr>
        <w:t>e devoted both to the needs of e</w:t>
      </w:r>
      <w:r w:rsidR="003B6274" w:rsidRPr="00EF26E1">
        <w:rPr>
          <w:sz w:val="28"/>
          <w:szCs w:val="28"/>
          <w:lang w:val="en-US"/>
        </w:rPr>
        <w:t>lder people, but also the results of the research work produced at the HKU are of long reaching importance and of benefit both for society and economy in the future.</w:t>
      </w:r>
    </w:p>
    <w:p w:rsidR="003B6274" w:rsidRPr="00EF26E1" w:rsidRDefault="003B6274" w:rsidP="00AA7A40">
      <w:pPr>
        <w:spacing w:line="240" w:lineRule="auto"/>
        <w:ind w:left="709"/>
        <w:rPr>
          <w:sz w:val="28"/>
          <w:szCs w:val="28"/>
          <w:lang w:val="en-US"/>
        </w:rPr>
      </w:pPr>
      <w:r w:rsidRPr="00EF26E1">
        <w:rPr>
          <w:sz w:val="28"/>
          <w:szCs w:val="28"/>
          <w:lang w:val="en-US"/>
        </w:rPr>
        <w:t xml:space="preserve">The “research branch” of this university shall </w:t>
      </w:r>
      <w:r w:rsidR="000C3A1E">
        <w:rPr>
          <w:sz w:val="28"/>
          <w:szCs w:val="28"/>
          <w:lang w:val="en-US"/>
        </w:rPr>
        <w:t>be developed as an “Institute for</w:t>
      </w:r>
      <w:r w:rsidRPr="00EF26E1">
        <w:rPr>
          <w:sz w:val="28"/>
          <w:szCs w:val="28"/>
          <w:lang w:val="en-US"/>
        </w:rPr>
        <w:t xml:space="preserve"> Advanced Studies” (IAS) following the original model of the famous Princeton IAS</w:t>
      </w:r>
      <w:r w:rsidR="004A3655" w:rsidRPr="00EF26E1">
        <w:rPr>
          <w:sz w:val="28"/>
          <w:szCs w:val="28"/>
          <w:lang w:val="en-US"/>
        </w:rPr>
        <w:t>. Its main mission shall be to provide for studies on highest level of excellence on subjects of aging, age issues in lifecycle and social balancing ou</w:t>
      </w:r>
      <w:r w:rsidR="000C3A1E">
        <w:rPr>
          <w:sz w:val="28"/>
          <w:szCs w:val="28"/>
          <w:lang w:val="en-US"/>
        </w:rPr>
        <w:t>t differences in age in society</w:t>
      </w:r>
      <w:r w:rsidR="004A3655" w:rsidRPr="00EF26E1">
        <w:rPr>
          <w:sz w:val="28"/>
          <w:szCs w:val="28"/>
          <w:lang w:val="en-US"/>
        </w:rPr>
        <w:t>.</w:t>
      </w:r>
      <w:r w:rsidR="000C3A1E">
        <w:rPr>
          <w:sz w:val="28"/>
          <w:szCs w:val="28"/>
          <w:lang w:val="en-US"/>
        </w:rPr>
        <w:t xml:space="preserve"> </w:t>
      </w:r>
      <w:r w:rsidR="004A3655" w:rsidRPr="00EF26E1">
        <w:rPr>
          <w:sz w:val="28"/>
          <w:szCs w:val="28"/>
          <w:lang w:val="en-US"/>
        </w:rPr>
        <w:t>It</w:t>
      </w:r>
      <w:r w:rsidRPr="00EF26E1">
        <w:rPr>
          <w:sz w:val="28"/>
          <w:szCs w:val="28"/>
          <w:lang w:val="en-US"/>
        </w:rPr>
        <w:t xml:space="preserve"> </w:t>
      </w:r>
      <w:r w:rsidR="004A3655" w:rsidRPr="00EF26E1">
        <w:rPr>
          <w:sz w:val="28"/>
          <w:szCs w:val="28"/>
          <w:lang w:val="en-US"/>
        </w:rPr>
        <w:t>also shall be a place</w:t>
      </w:r>
      <w:r w:rsidRPr="00EF26E1">
        <w:rPr>
          <w:sz w:val="28"/>
          <w:szCs w:val="28"/>
          <w:lang w:val="en-US"/>
        </w:rPr>
        <w:t xml:space="preserve"> for retired scientists and thinkers who, naturally being liberated from their professional </w:t>
      </w:r>
      <w:proofErr w:type="gramStart"/>
      <w:r w:rsidRPr="00EF26E1">
        <w:rPr>
          <w:sz w:val="28"/>
          <w:szCs w:val="28"/>
          <w:lang w:val="en-US"/>
        </w:rPr>
        <w:t>duties,</w:t>
      </w:r>
      <w:proofErr w:type="gramEnd"/>
      <w:r w:rsidRPr="00EF26E1">
        <w:rPr>
          <w:sz w:val="28"/>
          <w:szCs w:val="28"/>
          <w:lang w:val="en-US"/>
        </w:rPr>
        <w:t xml:space="preserve"> finally can do independent and unconventional research and communicate on it to a larger public.</w:t>
      </w:r>
    </w:p>
    <w:p w:rsidR="003D0B7F" w:rsidRPr="00EF26E1" w:rsidRDefault="003D0B7F" w:rsidP="00EF26E1">
      <w:pPr>
        <w:pStyle w:val="Listenabsatz"/>
        <w:numPr>
          <w:ilvl w:val="1"/>
          <w:numId w:val="2"/>
        </w:numPr>
        <w:spacing w:line="240" w:lineRule="auto"/>
        <w:rPr>
          <w:b/>
          <w:sz w:val="28"/>
          <w:szCs w:val="28"/>
          <w:lang w:val="en-US"/>
        </w:rPr>
      </w:pPr>
      <w:r w:rsidRPr="00EF26E1">
        <w:rPr>
          <w:b/>
          <w:sz w:val="28"/>
          <w:szCs w:val="28"/>
          <w:lang w:val="en-US"/>
        </w:rPr>
        <w:t>Patronage of the younger</w:t>
      </w:r>
    </w:p>
    <w:p w:rsidR="004A3655" w:rsidRDefault="004A3655" w:rsidP="00AA7A40">
      <w:pPr>
        <w:spacing w:line="240" w:lineRule="auto"/>
        <w:ind w:left="709"/>
        <w:rPr>
          <w:sz w:val="28"/>
          <w:szCs w:val="28"/>
          <w:lang w:val="en-US"/>
        </w:rPr>
      </w:pPr>
      <w:r w:rsidRPr="00EF26E1">
        <w:rPr>
          <w:sz w:val="28"/>
          <w:szCs w:val="28"/>
          <w:lang w:val="en-US"/>
        </w:rPr>
        <w:t>One general paradigm in education is that complementary to the knowledge acquisition, young generation are formed and developed by former generations. In most cultures, the teacher – scholar relationship has been a fundamental model for caring that the next generation not only masters their lives rather than also improve</w:t>
      </w:r>
      <w:r w:rsidR="00801B5F">
        <w:rPr>
          <w:sz w:val="28"/>
          <w:szCs w:val="28"/>
          <w:lang w:val="en-US"/>
        </w:rPr>
        <w:t>s</w:t>
      </w:r>
      <w:r w:rsidRPr="00EF26E1">
        <w:rPr>
          <w:sz w:val="28"/>
          <w:szCs w:val="28"/>
          <w:lang w:val="en-US"/>
        </w:rPr>
        <w:t xml:space="preserve"> beyond. </w:t>
      </w:r>
    </w:p>
    <w:p w:rsidR="00DD5DD8" w:rsidRPr="00EF26E1" w:rsidRDefault="00DD5DD8" w:rsidP="00AA7A40">
      <w:pPr>
        <w:spacing w:line="240" w:lineRule="auto"/>
        <w:ind w:left="709"/>
        <w:rPr>
          <w:sz w:val="28"/>
          <w:szCs w:val="28"/>
          <w:lang w:val="en-US"/>
        </w:rPr>
      </w:pPr>
      <w:r>
        <w:rPr>
          <w:sz w:val="28"/>
          <w:szCs w:val="28"/>
          <w:lang w:val="en-US"/>
        </w:rPr>
        <w:t xml:space="preserve">As an institutionalized version the master – apprentice model combined with a school – workshop model as having been exercised since generations in the German speaking countries shall serve as a reference in this </w:t>
      </w:r>
      <w:r w:rsidR="00801B5F">
        <w:rPr>
          <w:sz w:val="28"/>
          <w:szCs w:val="28"/>
          <w:lang w:val="en-US"/>
        </w:rPr>
        <w:t>dimension</w:t>
      </w:r>
      <w:r>
        <w:rPr>
          <w:sz w:val="28"/>
          <w:szCs w:val="28"/>
          <w:lang w:val="en-US"/>
        </w:rPr>
        <w:t>.</w:t>
      </w:r>
      <w:r w:rsidR="00801B5F">
        <w:rPr>
          <w:sz w:val="28"/>
          <w:szCs w:val="28"/>
          <w:lang w:val="en-US"/>
        </w:rPr>
        <w:t xml:space="preserve"> It became public</w:t>
      </w:r>
      <w:r>
        <w:rPr>
          <w:sz w:val="28"/>
          <w:szCs w:val="28"/>
          <w:lang w:val="en-US"/>
        </w:rPr>
        <w:t xml:space="preserve">, that in the current crisis some </w:t>
      </w:r>
      <w:r>
        <w:rPr>
          <w:sz w:val="28"/>
          <w:szCs w:val="28"/>
          <w:lang w:val="en-US"/>
        </w:rPr>
        <w:lastRenderedPageBreak/>
        <w:t>Southern European countries su</w:t>
      </w:r>
      <w:r w:rsidR="00801B5F">
        <w:rPr>
          <w:sz w:val="28"/>
          <w:szCs w:val="28"/>
          <w:lang w:val="en-US"/>
        </w:rPr>
        <w:t>ch as Spain adopted these dual</w:t>
      </w:r>
      <w:r>
        <w:rPr>
          <w:sz w:val="28"/>
          <w:szCs w:val="28"/>
          <w:lang w:val="en-US"/>
        </w:rPr>
        <w:t xml:space="preserve"> models, even in higher education (e.g. the model of a “University of Cooperative Education”)</w:t>
      </w:r>
    </w:p>
    <w:p w:rsidR="004A3655" w:rsidRPr="00EF26E1" w:rsidRDefault="004A3655" w:rsidP="00AA7A40">
      <w:pPr>
        <w:spacing w:line="240" w:lineRule="auto"/>
        <w:ind w:left="709"/>
        <w:rPr>
          <w:sz w:val="28"/>
          <w:szCs w:val="28"/>
          <w:lang w:val="en-US"/>
        </w:rPr>
      </w:pPr>
      <w:r w:rsidRPr="00EF26E1">
        <w:rPr>
          <w:sz w:val="28"/>
          <w:szCs w:val="28"/>
          <w:lang w:val="en-US"/>
        </w:rPr>
        <w:t>The responsibility of the elder generation is not only to enable the younger generation to make their way in order to support their lives, but also</w:t>
      </w:r>
      <w:r w:rsidR="00801B5F">
        <w:rPr>
          <w:sz w:val="28"/>
          <w:szCs w:val="28"/>
          <w:lang w:val="en-US"/>
        </w:rPr>
        <w:t xml:space="preserve"> is</w:t>
      </w:r>
      <w:r w:rsidRPr="00EF26E1">
        <w:rPr>
          <w:sz w:val="28"/>
          <w:szCs w:val="28"/>
          <w:lang w:val="en-US"/>
        </w:rPr>
        <w:t xml:space="preserve"> to engage to increase the opportunities for successful societal and material careers of the young generation.</w:t>
      </w:r>
    </w:p>
    <w:p w:rsidR="004A3655" w:rsidRPr="00EF26E1" w:rsidRDefault="00854029" w:rsidP="00AA7A40">
      <w:pPr>
        <w:spacing w:line="240" w:lineRule="auto"/>
        <w:ind w:left="709"/>
        <w:rPr>
          <w:sz w:val="28"/>
          <w:szCs w:val="28"/>
          <w:lang w:val="en-US"/>
        </w:rPr>
      </w:pPr>
      <w:r w:rsidRPr="00EF26E1">
        <w:rPr>
          <w:sz w:val="28"/>
          <w:szCs w:val="28"/>
          <w:lang w:val="en-US"/>
        </w:rPr>
        <w:t>Since the public and pol</w:t>
      </w:r>
      <w:r w:rsidR="004050B7" w:rsidRPr="00EF26E1">
        <w:rPr>
          <w:sz w:val="28"/>
          <w:szCs w:val="28"/>
          <w:lang w:val="en-US"/>
        </w:rPr>
        <w:t>i</w:t>
      </w:r>
      <w:r w:rsidRPr="00EF26E1">
        <w:rPr>
          <w:sz w:val="28"/>
          <w:szCs w:val="28"/>
          <w:lang w:val="en-US"/>
        </w:rPr>
        <w:t>tical measures</w:t>
      </w:r>
      <w:r w:rsidR="004050B7" w:rsidRPr="00EF26E1">
        <w:rPr>
          <w:sz w:val="28"/>
          <w:szCs w:val="28"/>
          <w:lang w:val="en-US"/>
        </w:rPr>
        <w:t xml:space="preserve"> can not solely</w:t>
      </w:r>
      <w:r w:rsidRPr="00EF26E1">
        <w:rPr>
          <w:sz w:val="28"/>
          <w:szCs w:val="28"/>
          <w:lang w:val="en-US"/>
        </w:rPr>
        <w:t xml:space="preserve"> supply for such support, members of the elder generation shall be motivated at large to support younger generation people to enter the working or entrepreneurial market.</w:t>
      </w:r>
      <w:r w:rsidR="004050B7" w:rsidRPr="00EF26E1">
        <w:rPr>
          <w:sz w:val="28"/>
          <w:szCs w:val="28"/>
          <w:lang w:val="en-US"/>
        </w:rPr>
        <w:t xml:space="preserve"> </w:t>
      </w:r>
    </w:p>
    <w:p w:rsidR="00854029" w:rsidRPr="00EF26E1" w:rsidRDefault="00801B5F" w:rsidP="00AA7A40">
      <w:pPr>
        <w:spacing w:line="240" w:lineRule="auto"/>
        <w:ind w:left="709"/>
        <w:rPr>
          <w:sz w:val="28"/>
          <w:szCs w:val="28"/>
          <w:lang w:val="en-US"/>
        </w:rPr>
      </w:pPr>
      <w:r>
        <w:rPr>
          <w:sz w:val="28"/>
          <w:szCs w:val="28"/>
          <w:lang w:val="en-US"/>
        </w:rPr>
        <w:t>The objectives of the projects in this domain</w:t>
      </w:r>
      <w:r w:rsidR="00854029" w:rsidRPr="00EF26E1">
        <w:rPr>
          <w:sz w:val="28"/>
          <w:szCs w:val="28"/>
          <w:lang w:val="en-US"/>
        </w:rPr>
        <w:t xml:space="preserve"> shall be to…</w:t>
      </w:r>
    </w:p>
    <w:p w:rsidR="00854029" w:rsidRDefault="00854029" w:rsidP="00EF26E1">
      <w:pPr>
        <w:pStyle w:val="Listenabsatz"/>
        <w:spacing w:line="240" w:lineRule="auto"/>
        <w:ind w:left="1080"/>
        <w:rPr>
          <w:sz w:val="28"/>
          <w:szCs w:val="28"/>
          <w:lang w:val="en-US"/>
        </w:rPr>
      </w:pPr>
      <w:r w:rsidRPr="00EF26E1">
        <w:rPr>
          <w:sz w:val="28"/>
          <w:szCs w:val="28"/>
          <w:lang w:val="en-US"/>
        </w:rPr>
        <w:t>…</w:t>
      </w:r>
      <w:r w:rsidR="00AA7A40">
        <w:rPr>
          <w:sz w:val="28"/>
          <w:szCs w:val="28"/>
          <w:lang w:val="en-US"/>
        </w:rPr>
        <w:t xml:space="preserve"> </w:t>
      </w:r>
      <w:proofErr w:type="gramStart"/>
      <w:r w:rsidR="00AA7A40">
        <w:rPr>
          <w:sz w:val="28"/>
          <w:szCs w:val="28"/>
          <w:lang w:val="en-US"/>
        </w:rPr>
        <w:t>stimulate</w:t>
      </w:r>
      <w:proofErr w:type="gramEnd"/>
      <w:r w:rsidR="00AA7A40">
        <w:rPr>
          <w:sz w:val="28"/>
          <w:szCs w:val="28"/>
          <w:lang w:val="en-US"/>
        </w:rPr>
        <w:t xml:space="preserve"> </w:t>
      </w:r>
      <w:r w:rsidRPr="00EF26E1">
        <w:rPr>
          <w:sz w:val="28"/>
          <w:szCs w:val="28"/>
          <w:lang w:val="en-US"/>
        </w:rPr>
        <w:t xml:space="preserve">existing movements </w:t>
      </w:r>
      <w:r w:rsidR="00FA7518" w:rsidRPr="00EF26E1">
        <w:rPr>
          <w:sz w:val="28"/>
          <w:szCs w:val="28"/>
          <w:lang w:val="en-US"/>
        </w:rPr>
        <w:t xml:space="preserve">in “seniors help younger” mainly established in many countries for supporting young entrepreneurs, </w:t>
      </w:r>
      <w:r w:rsidRPr="00EF26E1">
        <w:rPr>
          <w:sz w:val="28"/>
          <w:szCs w:val="28"/>
          <w:lang w:val="en-US"/>
        </w:rPr>
        <w:t>to cooperate</w:t>
      </w:r>
      <w:r w:rsidR="00FA7518" w:rsidRPr="00EF26E1">
        <w:rPr>
          <w:sz w:val="28"/>
          <w:szCs w:val="28"/>
          <w:lang w:val="en-US"/>
        </w:rPr>
        <w:t xml:space="preserve"> with each other on a European</w:t>
      </w:r>
      <w:r w:rsidRPr="00EF26E1">
        <w:rPr>
          <w:sz w:val="28"/>
          <w:szCs w:val="28"/>
          <w:lang w:val="en-US"/>
        </w:rPr>
        <w:t xml:space="preserve"> scale</w:t>
      </w:r>
      <w:r w:rsidR="00FA7518" w:rsidRPr="00EF26E1">
        <w:rPr>
          <w:sz w:val="28"/>
          <w:szCs w:val="28"/>
          <w:lang w:val="en-US"/>
        </w:rPr>
        <w:t>,</w:t>
      </w:r>
    </w:p>
    <w:p w:rsidR="00AA7A40" w:rsidRPr="00EF26E1" w:rsidRDefault="00AA7A40" w:rsidP="00EF26E1">
      <w:pPr>
        <w:pStyle w:val="Listenabsatz"/>
        <w:spacing w:line="240" w:lineRule="auto"/>
        <w:ind w:left="1080"/>
        <w:rPr>
          <w:sz w:val="28"/>
          <w:szCs w:val="28"/>
          <w:lang w:val="en-US"/>
        </w:rPr>
      </w:pPr>
    </w:p>
    <w:p w:rsidR="00854029" w:rsidRDefault="00854029" w:rsidP="00EF26E1">
      <w:pPr>
        <w:pStyle w:val="Listenabsatz"/>
        <w:spacing w:line="240" w:lineRule="auto"/>
        <w:ind w:left="1080"/>
        <w:rPr>
          <w:sz w:val="28"/>
          <w:szCs w:val="28"/>
          <w:lang w:val="en-US"/>
        </w:rPr>
      </w:pPr>
      <w:r w:rsidRPr="00EF26E1">
        <w:rPr>
          <w:sz w:val="28"/>
          <w:szCs w:val="28"/>
          <w:lang w:val="en-US"/>
        </w:rPr>
        <w:t xml:space="preserve">… to inform and to motivate qualified and socially well connected members of the elder generation to </w:t>
      </w:r>
      <w:r w:rsidR="00801B5F">
        <w:rPr>
          <w:sz w:val="28"/>
          <w:szCs w:val="28"/>
          <w:lang w:val="en-US"/>
        </w:rPr>
        <w:t xml:space="preserve">engage in taking </w:t>
      </w:r>
      <w:proofErr w:type="spellStart"/>
      <w:r w:rsidR="00801B5F">
        <w:rPr>
          <w:sz w:val="28"/>
          <w:szCs w:val="28"/>
          <w:lang w:val="en-US"/>
        </w:rPr>
        <w:t>patronship</w:t>
      </w:r>
      <w:proofErr w:type="spellEnd"/>
      <w:r w:rsidR="00801B5F">
        <w:rPr>
          <w:sz w:val="28"/>
          <w:szCs w:val="28"/>
          <w:lang w:val="en-US"/>
        </w:rPr>
        <w:t>/s for</w:t>
      </w:r>
      <w:r w:rsidRPr="00EF26E1">
        <w:rPr>
          <w:sz w:val="28"/>
          <w:szCs w:val="28"/>
          <w:lang w:val="en-US"/>
        </w:rPr>
        <w:t xml:space="preserve"> young </w:t>
      </w:r>
      <w:proofErr w:type="spellStart"/>
      <w:r w:rsidRPr="00EF26E1">
        <w:rPr>
          <w:sz w:val="28"/>
          <w:szCs w:val="28"/>
          <w:lang w:val="en-US"/>
        </w:rPr>
        <w:t>persons</w:t>
      </w:r>
      <w:proofErr w:type="spellEnd"/>
      <w:r w:rsidRPr="00EF26E1">
        <w:rPr>
          <w:sz w:val="28"/>
          <w:szCs w:val="28"/>
          <w:lang w:val="en-US"/>
        </w:rPr>
        <w:t xml:space="preserve"> such as graduates from universities to work out</w:t>
      </w:r>
      <w:r w:rsidR="00FA7518" w:rsidRPr="00EF26E1">
        <w:rPr>
          <w:sz w:val="28"/>
          <w:szCs w:val="28"/>
          <w:lang w:val="en-US"/>
        </w:rPr>
        <w:t xml:space="preserve"> together</w:t>
      </w:r>
      <w:r w:rsidRPr="00EF26E1">
        <w:rPr>
          <w:sz w:val="28"/>
          <w:szCs w:val="28"/>
          <w:lang w:val="en-US"/>
        </w:rPr>
        <w:t xml:space="preserve"> some concrete measures in order to get them introduced in </w:t>
      </w:r>
      <w:r w:rsidR="00FA7518" w:rsidRPr="00EF26E1">
        <w:rPr>
          <w:sz w:val="28"/>
          <w:szCs w:val="28"/>
          <w:lang w:val="en-US"/>
        </w:rPr>
        <w:t>situations</w:t>
      </w:r>
      <w:r w:rsidRPr="00EF26E1">
        <w:rPr>
          <w:sz w:val="28"/>
          <w:szCs w:val="28"/>
          <w:lang w:val="en-US"/>
        </w:rPr>
        <w:t xml:space="preserve"> where they may find a job </w:t>
      </w:r>
      <w:r w:rsidR="00FA7518" w:rsidRPr="00EF26E1">
        <w:rPr>
          <w:sz w:val="28"/>
          <w:szCs w:val="28"/>
          <w:lang w:val="en-US"/>
        </w:rPr>
        <w:t>e</w:t>
      </w:r>
      <w:r w:rsidRPr="00EF26E1">
        <w:rPr>
          <w:sz w:val="28"/>
          <w:szCs w:val="28"/>
          <w:lang w:val="en-US"/>
        </w:rPr>
        <w:t>asier than if they would try on their own</w:t>
      </w:r>
      <w:r w:rsidR="00FA7518" w:rsidRPr="00EF26E1">
        <w:rPr>
          <w:sz w:val="28"/>
          <w:szCs w:val="28"/>
          <w:lang w:val="en-US"/>
        </w:rPr>
        <w:t>.</w:t>
      </w:r>
    </w:p>
    <w:p w:rsidR="00AA7A40" w:rsidRPr="00EF26E1" w:rsidRDefault="00AA7A40" w:rsidP="00EF26E1">
      <w:pPr>
        <w:pStyle w:val="Listenabsatz"/>
        <w:spacing w:line="240" w:lineRule="auto"/>
        <w:ind w:left="1080"/>
        <w:rPr>
          <w:sz w:val="28"/>
          <w:szCs w:val="28"/>
          <w:lang w:val="en-US"/>
        </w:rPr>
      </w:pPr>
    </w:p>
    <w:p w:rsidR="004050B7" w:rsidRDefault="004050B7" w:rsidP="00EF26E1">
      <w:pPr>
        <w:pStyle w:val="Listenabsatz"/>
        <w:spacing w:line="240" w:lineRule="auto"/>
        <w:ind w:left="1080"/>
        <w:rPr>
          <w:sz w:val="28"/>
          <w:szCs w:val="28"/>
          <w:lang w:val="en-US"/>
        </w:rPr>
      </w:pPr>
      <w:r w:rsidRPr="00EF26E1">
        <w:rPr>
          <w:sz w:val="28"/>
          <w:szCs w:val="28"/>
          <w:lang w:val="en-US"/>
        </w:rPr>
        <w:t xml:space="preserve">… </w:t>
      </w:r>
      <w:proofErr w:type="gramStart"/>
      <w:r w:rsidRPr="00EF26E1">
        <w:rPr>
          <w:sz w:val="28"/>
          <w:szCs w:val="28"/>
          <w:lang w:val="en-US"/>
        </w:rPr>
        <w:t>to</w:t>
      </w:r>
      <w:proofErr w:type="gramEnd"/>
      <w:r w:rsidRPr="00EF26E1">
        <w:rPr>
          <w:sz w:val="28"/>
          <w:szCs w:val="28"/>
          <w:lang w:val="en-US"/>
        </w:rPr>
        <w:t xml:space="preserve"> educate elder people in professional coaching of younger</w:t>
      </w:r>
    </w:p>
    <w:p w:rsidR="00AA7A40" w:rsidRPr="00EF26E1" w:rsidRDefault="00AA7A40" w:rsidP="00EF26E1">
      <w:pPr>
        <w:pStyle w:val="Listenabsatz"/>
        <w:spacing w:line="240" w:lineRule="auto"/>
        <w:ind w:left="1080"/>
        <w:rPr>
          <w:sz w:val="28"/>
          <w:szCs w:val="28"/>
          <w:lang w:val="en-US"/>
        </w:rPr>
      </w:pPr>
    </w:p>
    <w:p w:rsidR="00854029" w:rsidRPr="00EF26E1" w:rsidRDefault="004050B7" w:rsidP="00EF26E1">
      <w:pPr>
        <w:pStyle w:val="Listenabsatz"/>
        <w:spacing w:line="240" w:lineRule="auto"/>
        <w:ind w:left="1080"/>
        <w:rPr>
          <w:sz w:val="28"/>
          <w:szCs w:val="28"/>
          <w:lang w:val="en-US"/>
        </w:rPr>
      </w:pPr>
      <w:proofErr w:type="gramStart"/>
      <w:r w:rsidRPr="00EF26E1">
        <w:rPr>
          <w:sz w:val="28"/>
          <w:szCs w:val="28"/>
          <w:lang w:val="en-US"/>
        </w:rPr>
        <w:t>...to</w:t>
      </w:r>
      <w:r w:rsidR="00854029" w:rsidRPr="00EF26E1">
        <w:rPr>
          <w:sz w:val="28"/>
          <w:szCs w:val="28"/>
          <w:lang w:val="en-US"/>
        </w:rPr>
        <w:t xml:space="preserve"> establish a matchmaking service on European level by which patrons can find </w:t>
      </w:r>
      <w:r w:rsidR="00FA7518" w:rsidRPr="00EF26E1">
        <w:rPr>
          <w:sz w:val="28"/>
          <w:szCs w:val="28"/>
          <w:lang w:val="en-US"/>
        </w:rPr>
        <w:t>cases and vice versa.</w:t>
      </w:r>
      <w:proofErr w:type="gramEnd"/>
    </w:p>
    <w:p w:rsidR="00FA7518" w:rsidRPr="00EF26E1" w:rsidRDefault="00FA7518" w:rsidP="00EF26E1">
      <w:pPr>
        <w:pStyle w:val="Listenabsatz"/>
        <w:spacing w:line="240" w:lineRule="auto"/>
        <w:ind w:left="1080"/>
        <w:rPr>
          <w:sz w:val="28"/>
          <w:szCs w:val="28"/>
          <w:lang w:val="en-US"/>
        </w:rPr>
      </w:pPr>
    </w:p>
    <w:p w:rsidR="003D0B7F" w:rsidRPr="00EF26E1" w:rsidRDefault="005C5FC1" w:rsidP="00EF26E1">
      <w:pPr>
        <w:pStyle w:val="Listenabsatz"/>
        <w:numPr>
          <w:ilvl w:val="1"/>
          <w:numId w:val="2"/>
        </w:numPr>
        <w:spacing w:line="240" w:lineRule="auto"/>
        <w:rPr>
          <w:b/>
          <w:sz w:val="28"/>
          <w:szCs w:val="28"/>
          <w:lang w:val="en-US"/>
        </w:rPr>
      </w:pPr>
      <w:r>
        <w:rPr>
          <w:b/>
          <w:sz w:val="28"/>
          <w:szCs w:val="28"/>
          <w:lang w:val="en-US"/>
        </w:rPr>
        <w:t>Extending</w:t>
      </w:r>
      <w:r w:rsidR="003D0B7F" w:rsidRPr="00EF26E1">
        <w:rPr>
          <w:b/>
          <w:sz w:val="28"/>
          <w:szCs w:val="28"/>
          <w:lang w:val="en-US"/>
        </w:rPr>
        <w:t xml:space="preserve"> the Caritas movement</w:t>
      </w:r>
    </w:p>
    <w:p w:rsidR="00854029" w:rsidRPr="00EF26E1" w:rsidRDefault="00854029" w:rsidP="00EF26E1">
      <w:pPr>
        <w:spacing w:line="240" w:lineRule="auto"/>
        <w:ind w:left="720"/>
        <w:rPr>
          <w:sz w:val="28"/>
          <w:szCs w:val="28"/>
          <w:lang w:val="en-US"/>
        </w:rPr>
      </w:pPr>
      <w:r w:rsidRPr="00EF26E1">
        <w:rPr>
          <w:sz w:val="28"/>
          <w:szCs w:val="28"/>
          <w:lang w:val="en-US"/>
        </w:rPr>
        <w:t>Since the inauguration of the new</w:t>
      </w:r>
      <w:r w:rsidR="00801B5F">
        <w:rPr>
          <w:sz w:val="28"/>
          <w:szCs w:val="28"/>
          <w:lang w:val="en-US"/>
        </w:rPr>
        <w:t xml:space="preserve"> Catholic</w:t>
      </w:r>
      <w:r w:rsidRPr="00EF26E1">
        <w:rPr>
          <w:sz w:val="28"/>
          <w:szCs w:val="28"/>
          <w:lang w:val="en-US"/>
        </w:rPr>
        <w:t xml:space="preserve"> Pope Francesco</w:t>
      </w:r>
      <w:r w:rsidR="00273B4A" w:rsidRPr="00EF26E1">
        <w:rPr>
          <w:sz w:val="28"/>
          <w:szCs w:val="28"/>
          <w:lang w:val="en-US"/>
        </w:rPr>
        <w:t xml:space="preserve"> in 2013,</w:t>
      </w:r>
      <w:r w:rsidRPr="00EF26E1">
        <w:rPr>
          <w:sz w:val="28"/>
          <w:szCs w:val="28"/>
          <w:lang w:val="en-US"/>
        </w:rPr>
        <w:t xml:space="preserve"> </w:t>
      </w:r>
      <w:r w:rsidR="004050B7" w:rsidRPr="00EF26E1">
        <w:rPr>
          <w:sz w:val="28"/>
          <w:szCs w:val="28"/>
          <w:lang w:val="en-US"/>
        </w:rPr>
        <w:t xml:space="preserve">for good reasons </w:t>
      </w:r>
      <w:r w:rsidRPr="00EF26E1">
        <w:rPr>
          <w:sz w:val="28"/>
          <w:szCs w:val="28"/>
          <w:lang w:val="en-US"/>
        </w:rPr>
        <w:t xml:space="preserve">the </w:t>
      </w:r>
      <w:r w:rsidR="00FA7518" w:rsidRPr="00EF26E1">
        <w:rPr>
          <w:sz w:val="28"/>
          <w:szCs w:val="28"/>
          <w:lang w:val="en-US"/>
        </w:rPr>
        <w:t>attention has been raised again on organizations like Caritas (or, in the protestant community</w:t>
      </w:r>
      <w:r w:rsidR="004050B7" w:rsidRPr="00EF26E1">
        <w:rPr>
          <w:sz w:val="28"/>
          <w:szCs w:val="28"/>
          <w:lang w:val="en-US"/>
        </w:rPr>
        <w:t xml:space="preserve"> e.g. in Germany:</w:t>
      </w:r>
      <w:r w:rsidR="00FA7518" w:rsidRPr="00EF26E1">
        <w:rPr>
          <w:sz w:val="28"/>
          <w:szCs w:val="28"/>
          <w:lang w:val="en-US"/>
        </w:rPr>
        <w:t xml:space="preserve"> </w:t>
      </w:r>
      <w:proofErr w:type="spellStart"/>
      <w:r w:rsidR="00FA7518" w:rsidRPr="00EF26E1">
        <w:rPr>
          <w:sz w:val="28"/>
          <w:szCs w:val="28"/>
          <w:lang w:val="en-US"/>
        </w:rPr>
        <w:t>Diakonie</w:t>
      </w:r>
      <w:proofErr w:type="spellEnd"/>
      <w:r w:rsidR="00FA7518" w:rsidRPr="00EF26E1">
        <w:rPr>
          <w:sz w:val="28"/>
          <w:szCs w:val="28"/>
          <w:lang w:val="en-US"/>
        </w:rPr>
        <w:t>)</w:t>
      </w:r>
      <w:r w:rsidR="00AA7A40">
        <w:rPr>
          <w:sz w:val="28"/>
          <w:szCs w:val="28"/>
          <w:lang w:val="en-US"/>
        </w:rPr>
        <w:t xml:space="preserve"> and their social work</w:t>
      </w:r>
      <w:r w:rsidR="00273B4A" w:rsidRPr="00EF26E1">
        <w:rPr>
          <w:sz w:val="28"/>
          <w:szCs w:val="28"/>
          <w:lang w:val="en-US"/>
        </w:rPr>
        <w:t>, because of the</w:t>
      </w:r>
      <w:r w:rsidR="00AA7A40">
        <w:rPr>
          <w:sz w:val="28"/>
          <w:szCs w:val="28"/>
          <w:lang w:val="en-US"/>
        </w:rPr>
        <w:t xml:space="preserve"> evident</w:t>
      </w:r>
      <w:r w:rsidR="00273B4A" w:rsidRPr="00EF26E1">
        <w:rPr>
          <w:sz w:val="28"/>
          <w:szCs w:val="28"/>
          <w:lang w:val="en-US"/>
        </w:rPr>
        <w:t xml:space="preserve"> growing need for</w:t>
      </w:r>
      <w:r w:rsidR="00AA7A40">
        <w:rPr>
          <w:sz w:val="28"/>
          <w:szCs w:val="28"/>
          <w:lang w:val="en-US"/>
        </w:rPr>
        <w:t xml:space="preserve"> qualified</w:t>
      </w:r>
      <w:r w:rsidR="00273B4A" w:rsidRPr="00EF26E1">
        <w:rPr>
          <w:sz w:val="28"/>
          <w:szCs w:val="28"/>
          <w:lang w:val="en-US"/>
        </w:rPr>
        <w:t xml:space="preserve"> social services</w:t>
      </w:r>
      <w:r w:rsidR="00FA7518" w:rsidRPr="00EF26E1">
        <w:rPr>
          <w:sz w:val="28"/>
          <w:szCs w:val="28"/>
          <w:lang w:val="en-US"/>
        </w:rPr>
        <w:t>. (</w:t>
      </w:r>
      <w:r w:rsidR="00273B4A" w:rsidRPr="00EF26E1">
        <w:rPr>
          <w:sz w:val="28"/>
          <w:szCs w:val="28"/>
          <w:lang w:val="en-US"/>
        </w:rPr>
        <w:t>By the way, it</w:t>
      </w:r>
      <w:r w:rsidR="00FA7518" w:rsidRPr="00EF26E1">
        <w:rPr>
          <w:sz w:val="28"/>
          <w:szCs w:val="28"/>
          <w:lang w:val="en-US"/>
        </w:rPr>
        <w:t xml:space="preserve"> is widely unknown, that the largest non-public employer in Germany is Caritas with more than 500.000 employees</w:t>
      </w:r>
      <w:r w:rsidR="00273B4A" w:rsidRPr="00EF26E1">
        <w:rPr>
          <w:sz w:val="28"/>
          <w:szCs w:val="28"/>
          <w:lang w:val="en-US"/>
        </w:rPr>
        <w:t xml:space="preserve">. </w:t>
      </w:r>
      <w:proofErr w:type="gramStart"/>
      <w:r w:rsidR="00273B4A" w:rsidRPr="00EF26E1">
        <w:rPr>
          <w:sz w:val="28"/>
          <w:szCs w:val="28"/>
          <w:lang w:val="en-US"/>
        </w:rPr>
        <w:t>Caritas “in substitution” for the pu</w:t>
      </w:r>
      <w:r w:rsidR="00AA7A40">
        <w:rPr>
          <w:sz w:val="28"/>
          <w:szCs w:val="28"/>
          <w:lang w:val="en-US"/>
        </w:rPr>
        <w:t>blic obligation</w:t>
      </w:r>
      <w:r w:rsidR="00C26AAA">
        <w:rPr>
          <w:sz w:val="28"/>
          <w:szCs w:val="28"/>
          <w:lang w:val="en-US"/>
        </w:rPr>
        <w:t xml:space="preserve"> in social service,</w:t>
      </w:r>
      <w:r w:rsidR="00AA7A40">
        <w:rPr>
          <w:sz w:val="28"/>
          <w:szCs w:val="28"/>
          <w:lang w:val="en-US"/>
        </w:rPr>
        <w:t xml:space="preserve"> takes</w:t>
      </w:r>
      <w:r w:rsidR="00273B4A" w:rsidRPr="00EF26E1">
        <w:rPr>
          <w:sz w:val="28"/>
          <w:szCs w:val="28"/>
          <w:lang w:val="en-US"/>
        </w:rPr>
        <w:t xml:space="preserve"> responsibility for </w:t>
      </w:r>
      <w:r w:rsidR="000C4BA2" w:rsidRPr="00EF26E1">
        <w:rPr>
          <w:sz w:val="28"/>
          <w:szCs w:val="28"/>
          <w:lang w:val="en-US"/>
        </w:rPr>
        <w:t>k</w:t>
      </w:r>
      <w:r w:rsidR="00273B4A" w:rsidRPr="00EF26E1">
        <w:rPr>
          <w:sz w:val="28"/>
          <w:szCs w:val="28"/>
          <w:lang w:val="en-US"/>
        </w:rPr>
        <w:t>eeping social life in</w:t>
      </w:r>
      <w:r w:rsidR="00AA7A40">
        <w:rPr>
          <w:sz w:val="28"/>
          <w:szCs w:val="28"/>
          <w:lang w:val="en-US"/>
        </w:rPr>
        <w:t xml:space="preserve"> a</w:t>
      </w:r>
      <w:r w:rsidR="00273B4A" w:rsidRPr="00EF26E1">
        <w:rPr>
          <w:sz w:val="28"/>
          <w:szCs w:val="28"/>
          <w:lang w:val="en-US"/>
        </w:rPr>
        <w:t xml:space="preserve"> good</w:t>
      </w:r>
      <w:r w:rsidR="000C4BA2" w:rsidRPr="00EF26E1">
        <w:rPr>
          <w:sz w:val="28"/>
          <w:szCs w:val="28"/>
          <w:lang w:val="en-US"/>
        </w:rPr>
        <w:t xml:space="preserve"> and peaceful</w:t>
      </w:r>
      <w:r w:rsidR="00273B4A" w:rsidRPr="00EF26E1">
        <w:rPr>
          <w:sz w:val="28"/>
          <w:szCs w:val="28"/>
          <w:lang w:val="en-US"/>
        </w:rPr>
        <w:t xml:space="preserve"> balance</w:t>
      </w:r>
      <w:r w:rsidR="00FA7518" w:rsidRPr="00EF26E1">
        <w:rPr>
          <w:sz w:val="28"/>
          <w:szCs w:val="28"/>
          <w:lang w:val="en-US"/>
        </w:rPr>
        <w:t>).</w:t>
      </w:r>
      <w:proofErr w:type="gramEnd"/>
    </w:p>
    <w:p w:rsidR="00FA7518" w:rsidRPr="00EF26E1" w:rsidRDefault="00273B4A" w:rsidP="00EF26E1">
      <w:pPr>
        <w:spacing w:line="240" w:lineRule="auto"/>
        <w:ind w:left="720"/>
        <w:rPr>
          <w:sz w:val="28"/>
          <w:szCs w:val="28"/>
          <w:lang w:val="en-US"/>
        </w:rPr>
      </w:pPr>
      <w:r w:rsidRPr="00EF26E1">
        <w:rPr>
          <w:sz w:val="28"/>
          <w:szCs w:val="28"/>
          <w:lang w:val="en-US"/>
        </w:rPr>
        <w:lastRenderedPageBreak/>
        <w:t>Although salaries / p</w:t>
      </w:r>
      <w:r w:rsidR="00FA7518" w:rsidRPr="00EF26E1">
        <w:rPr>
          <w:sz w:val="28"/>
          <w:szCs w:val="28"/>
          <w:lang w:val="en-US"/>
        </w:rPr>
        <w:t>ayments</w:t>
      </w:r>
      <w:r w:rsidR="00C26AAA">
        <w:rPr>
          <w:sz w:val="28"/>
          <w:szCs w:val="28"/>
          <w:lang w:val="en-US"/>
        </w:rPr>
        <w:t xml:space="preserve"> for Caritas work</w:t>
      </w:r>
      <w:r w:rsidR="00FA7518" w:rsidRPr="00EF26E1">
        <w:rPr>
          <w:sz w:val="28"/>
          <w:szCs w:val="28"/>
          <w:lang w:val="en-US"/>
        </w:rPr>
        <w:t xml:space="preserve"> m</w:t>
      </w:r>
      <w:r w:rsidRPr="00EF26E1">
        <w:rPr>
          <w:sz w:val="28"/>
          <w:szCs w:val="28"/>
          <w:lang w:val="en-US"/>
        </w:rPr>
        <w:t>ay not compete</w:t>
      </w:r>
      <w:r w:rsidR="00C26AAA">
        <w:rPr>
          <w:sz w:val="28"/>
          <w:szCs w:val="28"/>
          <w:lang w:val="en-US"/>
        </w:rPr>
        <w:t xml:space="preserve"> in comparison</w:t>
      </w:r>
      <w:r w:rsidRPr="00EF26E1">
        <w:rPr>
          <w:sz w:val="28"/>
          <w:szCs w:val="28"/>
          <w:lang w:val="en-US"/>
        </w:rPr>
        <w:t xml:space="preserve"> with what is paid</w:t>
      </w:r>
      <w:r w:rsidR="00FA7518" w:rsidRPr="00EF26E1">
        <w:rPr>
          <w:sz w:val="28"/>
          <w:szCs w:val="28"/>
          <w:lang w:val="en-US"/>
        </w:rPr>
        <w:t xml:space="preserve"> in industry, </w:t>
      </w:r>
      <w:r w:rsidRPr="00EF26E1">
        <w:rPr>
          <w:sz w:val="28"/>
          <w:szCs w:val="28"/>
          <w:lang w:val="en-US"/>
        </w:rPr>
        <w:t>employees in Caritas report that they are most satisfied with their jobs</w:t>
      </w:r>
      <w:r w:rsidR="000C4BA2" w:rsidRPr="00EF26E1">
        <w:rPr>
          <w:sz w:val="28"/>
          <w:szCs w:val="28"/>
          <w:lang w:val="en-US"/>
        </w:rPr>
        <w:t>,</w:t>
      </w:r>
      <w:r w:rsidRPr="00EF26E1">
        <w:rPr>
          <w:sz w:val="28"/>
          <w:szCs w:val="28"/>
          <w:lang w:val="en-US"/>
        </w:rPr>
        <w:t xml:space="preserve"> si</w:t>
      </w:r>
      <w:r w:rsidR="00B42CB0" w:rsidRPr="00EF26E1">
        <w:rPr>
          <w:sz w:val="28"/>
          <w:szCs w:val="28"/>
          <w:lang w:val="en-US"/>
        </w:rPr>
        <w:t>nce they have to work close</w:t>
      </w:r>
      <w:r w:rsidR="00C26AAA">
        <w:rPr>
          <w:sz w:val="28"/>
          <w:szCs w:val="28"/>
          <w:lang w:val="en-US"/>
        </w:rPr>
        <w:t xml:space="preserve"> and also emotionally close</w:t>
      </w:r>
      <w:r w:rsidRPr="00EF26E1">
        <w:rPr>
          <w:sz w:val="28"/>
          <w:szCs w:val="28"/>
          <w:lang w:val="en-US"/>
        </w:rPr>
        <w:t xml:space="preserve"> with people</w:t>
      </w:r>
      <w:r w:rsidR="000C4BA2" w:rsidRPr="00EF26E1">
        <w:rPr>
          <w:sz w:val="28"/>
          <w:szCs w:val="28"/>
          <w:lang w:val="en-US"/>
        </w:rPr>
        <w:t xml:space="preserve"> needing help</w:t>
      </w:r>
      <w:r w:rsidRPr="00EF26E1">
        <w:rPr>
          <w:sz w:val="28"/>
          <w:szCs w:val="28"/>
          <w:lang w:val="en-US"/>
        </w:rPr>
        <w:t>, mostly in caring for those who need special attention and care</w:t>
      </w:r>
      <w:r w:rsidR="00AA7A40">
        <w:rPr>
          <w:sz w:val="28"/>
          <w:szCs w:val="28"/>
          <w:lang w:val="en-US"/>
        </w:rPr>
        <w:t xml:space="preserve">, which </w:t>
      </w:r>
      <w:r w:rsidR="00801B5F">
        <w:rPr>
          <w:sz w:val="28"/>
          <w:szCs w:val="28"/>
          <w:lang w:val="en-US"/>
        </w:rPr>
        <w:t>prominently includes the oldest, the handicapped and those with physical or mental disease.</w:t>
      </w:r>
    </w:p>
    <w:p w:rsidR="000C4BA2" w:rsidRDefault="00AA7A40" w:rsidP="00EF26E1">
      <w:pPr>
        <w:spacing w:line="240" w:lineRule="auto"/>
        <w:ind w:left="720"/>
        <w:rPr>
          <w:sz w:val="28"/>
          <w:szCs w:val="28"/>
          <w:lang w:val="en-US"/>
        </w:rPr>
      </w:pPr>
      <w:r>
        <w:rPr>
          <w:sz w:val="28"/>
          <w:szCs w:val="28"/>
          <w:lang w:val="en-US"/>
        </w:rPr>
        <w:t>Designing</w:t>
      </w:r>
      <w:r w:rsidR="000C4BA2" w:rsidRPr="00EF26E1">
        <w:rPr>
          <w:sz w:val="28"/>
          <w:szCs w:val="28"/>
          <w:lang w:val="en-US"/>
        </w:rPr>
        <w:t xml:space="preserve"> social services such as</w:t>
      </w:r>
      <w:r w:rsidR="00C26AAA">
        <w:rPr>
          <w:sz w:val="28"/>
          <w:szCs w:val="28"/>
          <w:lang w:val="en-US"/>
        </w:rPr>
        <w:t xml:space="preserve"> offered and</w:t>
      </w:r>
      <w:r w:rsidR="000C4BA2" w:rsidRPr="00EF26E1">
        <w:rPr>
          <w:sz w:val="28"/>
          <w:szCs w:val="28"/>
          <w:lang w:val="en-US"/>
        </w:rPr>
        <w:t xml:space="preserve"> organized </w:t>
      </w:r>
      <w:r w:rsidR="00B42CB0" w:rsidRPr="00EF26E1">
        <w:rPr>
          <w:sz w:val="28"/>
          <w:szCs w:val="28"/>
          <w:lang w:val="en-US"/>
        </w:rPr>
        <w:t>by Caritas</w:t>
      </w:r>
      <w:r w:rsidR="00C26AAA">
        <w:rPr>
          <w:sz w:val="28"/>
          <w:szCs w:val="28"/>
          <w:lang w:val="en-US"/>
        </w:rPr>
        <w:t>,</w:t>
      </w:r>
      <w:r w:rsidR="00801B5F">
        <w:rPr>
          <w:sz w:val="28"/>
          <w:szCs w:val="28"/>
          <w:lang w:val="en-US"/>
        </w:rPr>
        <w:t xml:space="preserve"> to become</w:t>
      </w:r>
      <w:r w:rsidR="00B42CB0" w:rsidRPr="00EF26E1">
        <w:rPr>
          <w:sz w:val="28"/>
          <w:szCs w:val="28"/>
          <w:lang w:val="en-US"/>
        </w:rPr>
        <w:t xml:space="preserve"> more and more </w:t>
      </w:r>
      <w:r w:rsidR="000C4BA2" w:rsidRPr="00EF26E1">
        <w:rPr>
          <w:sz w:val="28"/>
          <w:szCs w:val="28"/>
          <w:lang w:val="en-US"/>
        </w:rPr>
        <w:t>a</w:t>
      </w:r>
      <w:r w:rsidR="00B42CB0" w:rsidRPr="00EF26E1">
        <w:rPr>
          <w:sz w:val="28"/>
          <w:szCs w:val="28"/>
          <w:lang w:val="en-US"/>
        </w:rPr>
        <w:t>ttractive for young people e.g. by campaigning for engagements in social, but also intellectual services for elder people and thus creating working and income opportunities would be the key subject of this project.</w:t>
      </w:r>
    </w:p>
    <w:p w:rsidR="003D0B7F" w:rsidRPr="00EF26E1" w:rsidRDefault="004A3655" w:rsidP="00EF26E1">
      <w:pPr>
        <w:pStyle w:val="Listenabsatz"/>
        <w:numPr>
          <w:ilvl w:val="1"/>
          <w:numId w:val="2"/>
        </w:numPr>
        <w:spacing w:line="240" w:lineRule="auto"/>
        <w:rPr>
          <w:b/>
          <w:sz w:val="28"/>
          <w:szCs w:val="28"/>
          <w:lang w:val="en-US"/>
        </w:rPr>
      </w:pPr>
      <w:r w:rsidRPr="00EF26E1">
        <w:rPr>
          <w:b/>
          <w:sz w:val="28"/>
          <w:szCs w:val="28"/>
          <w:lang w:val="en-US"/>
        </w:rPr>
        <w:t xml:space="preserve">Create the social currency </w:t>
      </w:r>
      <w:r w:rsidR="00854029" w:rsidRPr="00EF26E1">
        <w:rPr>
          <w:b/>
          <w:sz w:val="28"/>
          <w:szCs w:val="28"/>
          <w:lang w:val="en-US"/>
        </w:rPr>
        <w:t>in reality</w:t>
      </w:r>
    </w:p>
    <w:p w:rsidR="00B42CB0" w:rsidRPr="00EF26E1" w:rsidRDefault="00B42CB0" w:rsidP="00AA7A40">
      <w:pPr>
        <w:spacing w:line="240" w:lineRule="auto"/>
        <w:ind w:left="709"/>
        <w:rPr>
          <w:sz w:val="28"/>
          <w:szCs w:val="28"/>
          <w:lang w:val="en-US"/>
        </w:rPr>
      </w:pPr>
      <w:r w:rsidRPr="00EF26E1">
        <w:rPr>
          <w:sz w:val="28"/>
          <w:szCs w:val="28"/>
          <w:lang w:val="en-US"/>
        </w:rPr>
        <w:t>Exchange of social services and organizations providing for such services (“baby sitting by elder persons versus shopping for them by the younger”) is not a new idea, but limited to a local or regional dimension. For “intangible” social services across borders, the internet provides new options such as e.g. “private teaching by an elder versus instruction on how to use sophisticated technology like a smart phone by a younger”</w:t>
      </w:r>
      <w:r w:rsidR="00801B5F">
        <w:rPr>
          <w:sz w:val="28"/>
          <w:szCs w:val="28"/>
          <w:lang w:val="en-US"/>
        </w:rPr>
        <w:t xml:space="preserve"> (E.g. see Kahn schools / university</w:t>
      </w:r>
      <w:r w:rsidR="00B91405">
        <w:rPr>
          <w:sz w:val="28"/>
          <w:szCs w:val="28"/>
          <w:lang w:val="en-US"/>
        </w:rPr>
        <w:t xml:space="preserve"> or “Hole in the Wall” movement</w:t>
      </w:r>
      <w:r w:rsidR="00801B5F">
        <w:rPr>
          <w:sz w:val="28"/>
          <w:szCs w:val="28"/>
          <w:lang w:val="en-US"/>
        </w:rPr>
        <w:t>)</w:t>
      </w:r>
      <w:r w:rsidRPr="00EF26E1">
        <w:rPr>
          <w:sz w:val="28"/>
          <w:szCs w:val="28"/>
          <w:lang w:val="en-US"/>
        </w:rPr>
        <w:t xml:space="preserve">. </w:t>
      </w:r>
    </w:p>
    <w:p w:rsidR="00B42CB0" w:rsidRPr="00EF26E1" w:rsidRDefault="00B91405" w:rsidP="00AA7A40">
      <w:pPr>
        <w:spacing w:line="240" w:lineRule="auto"/>
        <w:ind w:left="709"/>
        <w:rPr>
          <w:sz w:val="28"/>
          <w:szCs w:val="28"/>
          <w:lang w:val="en-US"/>
        </w:rPr>
      </w:pPr>
      <w:r>
        <w:rPr>
          <w:sz w:val="28"/>
          <w:szCs w:val="28"/>
          <w:lang w:val="en-US"/>
        </w:rPr>
        <w:t>The exchange of (especially intangible) “</w:t>
      </w:r>
      <w:r w:rsidR="00B42CB0" w:rsidRPr="00EF26E1">
        <w:rPr>
          <w:sz w:val="28"/>
          <w:szCs w:val="28"/>
          <w:lang w:val="en-US"/>
        </w:rPr>
        <w:t xml:space="preserve">products” which have no market or in which case “the market” does not </w:t>
      </w:r>
      <w:r w:rsidR="004050B7" w:rsidRPr="00EF26E1">
        <w:rPr>
          <w:sz w:val="28"/>
          <w:szCs w:val="28"/>
          <w:lang w:val="en-US"/>
        </w:rPr>
        <w:t>constitute a price would make it necessary to create new currencies more sophisticated and complex than can be represented by money.</w:t>
      </w:r>
    </w:p>
    <w:p w:rsidR="00801B5F" w:rsidRDefault="004050B7" w:rsidP="003347C4">
      <w:pPr>
        <w:spacing w:line="240" w:lineRule="auto"/>
        <w:ind w:left="709"/>
        <w:rPr>
          <w:sz w:val="28"/>
          <w:szCs w:val="28"/>
        </w:rPr>
      </w:pPr>
      <w:r w:rsidRPr="003347C4">
        <w:rPr>
          <w:sz w:val="28"/>
          <w:szCs w:val="28"/>
          <w:lang w:val="en-US"/>
        </w:rPr>
        <w:t>The idea of this project is a) to identify “social products / services for exchange” and</w:t>
      </w:r>
      <w:r w:rsidR="00B91405">
        <w:rPr>
          <w:sz w:val="28"/>
          <w:szCs w:val="28"/>
          <w:lang w:val="en-US"/>
        </w:rPr>
        <w:t xml:space="preserve"> b)</w:t>
      </w:r>
      <w:r w:rsidRPr="003347C4">
        <w:rPr>
          <w:sz w:val="28"/>
          <w:szCs w:val="28"/>
          <w:lang w:val="en-US"/>
        </w:rPr>
        <w:t xml:space="preserve"> a currency suitable for valuing such “products / services”.</w:t>
      </w:r>
    </w:p>
    <w:p w:rsidR="00801B5F" w:rsidRDefault="003347C4" w:rsidP="003347C4">
      <w:pPr>
        <w:spacing w:line="240" w:lineRule="auto"/>
        <w:ind w:left="709"/>
        <w:rPr>
          <w:sz w:val="28"/>
          <w:szCs w:val="28"/>
        </w:rPr>
      </w:pPr>
      <w:r>
        <w:rPr>
          <w:sz w:val="28"/>
          <w:szCs w:val="28"/>
        </w:rPr>
        <w:t>For defining this</w:t>
      </w:r>
      <w:r w:rsidR="004F6DC2" w:rsidRPr="003347C4">
        <w:rPr>
          <w:sz w:val="28"/>
          <w:szCs w:val="28"/>
        </w:rPr>
        <w:t xml:space="preserve"> approach</w:t>
      </w:r>
      <w:r>
        <w:rPr>
          <w:sz w:val="28"/>
          <w:szCs w:val="28"/>
        </w:rPr>
        <w:t xml:space="preserve"> to become more con</w:t>
      </w:r>
      <w:r w:rsidR="00801B5F">
        <w:rPr>
          <w:sz w:val="28"/>
          <w:szCs w:val="28"/>
        </w:rPr>
        <w:t xml:space="preserve">crete, we suggest to look in detail into </w:t>
      </w:r>
      <w:r w:rsidR="004F6DC2" w:rsidRPr="003347C4">
        <w:rPr>
          <w:sz w:val="28"/>
          <w:szCs w:val="28"/>
        </w:rPr>
        <w:t>relevant experiences among th</w:t>
      </w:r>
      <w:r w:rsidR="00801B5F">
        <w:rPr>
          <w:sz w:val="28"/>
          <w:szCs w:val="28"/>
        </w:rPr>
        <w:t>e thousands existing projcts in using</w:t>
      </w:r>
      <w:r w:rsidR="004F6DC2" w:rsidRPr="003347C4">
        <w:rPr>
          <w:sz w:val="28"/>
          <w:szCs w:val="28"/>
        </w:rPr>
        <w:t xml:space="preserve"> "complementary currencies"</w:t>
      </w:r>
      <w:r w:rsidR="00801B5F">
        <w:rPr>
          <w:sz w:val="28"/>
          <w:szCs w:val="28"/>
        </w:rPr>
        <w:t xml:space="preserve"> being operated</w:t>
      </w:r>
      <w:r w:rsidR="004F6DC2" w:rsidRPr="003347C4">
        <w:rPr>
          <w:sz w:val="28"/>
          <w:szCs w:val="28"/>
        </w:rPr>
        <w:t xml:space="preserve"> in the world</w:t>
      </w:r>
      <w:r w:rsidRPr="003347C4">
        <w:rPr>
          <w:sz w:val="28"/>
          <w:szCs w:val="28"/>
        </w:rPr>
        <w:t xml:space="preserve"> i</w:t>
      </w:r>
      <w:r w:rsidR="00801B5F">
        <w:rPr>
          <w:sz w:val="28"/>
          <w:szCs w:val="28"/>
        </w:rPr>
        <w:t>n many different</w:t>
      </w:r>
      <w:r w:rsidRPr="003347C4">
        <w:rPr>
          <w:sz w:val="28"/>
          <w:szCs w:val="28"/>
        </w:rPr>
        <w:t xml:space="preserve"> places</w:t>
      </w:r>
      <w:r w:rsidR="004F6DC2" w:rsidRPr="003347C4">
        <w:rPr>
          <w:sz w:val="28"/>
          <w:szCs w:val="28"/>
        </w:rPr>
        <w:t>, notably those</w:t>
      </w:r>
      <w:r w:rsidR="00801B5F">
        <w:rPr>
          <w:sz w:val="28"/>
          <w:szCs w:val="28"/>
        </w:rPr>
        <w:t xml:space="preserve"> currency projects</w:t>
      </w:r>
      <w:r w:rsidR="004F6DC2" w:rsidRPr="003347C4">
        <w:rPr>
          <w:sz w:val="28"/>
          <w:szCs w:val="28"/>
        </w:rPr>
        <w:t xml:space="preserve"> which have a </w:t>
      </w:r>
      <w:r w:rsidRPr="003347C4">
        <w:rPr>
          <w:sz w:val="28"/>
          <w:szCs w:val="28"/>
        </w:rPr>
        <w:t>social and</w:t>
      </w:r>
      <w:r w:rsidR="00801B5F">
        <w:rPr>
          <w:sz w:val="28"/>
          <w:szCs w:val="28"/>
        </w:rPr>
        <w:t>, at the same time,</w:t>
      </w:r>
      <w:r w:rsidRPr="003347C4">
        <w:rPr>
          <w:sz w:val="28"/>
          <w:szCs w:val="28"/>
        </w:rPr>
        <w:t xml:space="preserve"> local dimension. After such analysis</w:t>
      </w:r>
      <w:r w:rsidR="004F6DC2" w:rsidRPr="003347C4">
        <w:rPr>
          <w:sz w:val="28"/>
          <w:szCs w:val="28"/>
        </w:rPr>
        <w:t xml:space="preserve"> with the help of key experts in those new forms of currencies, a few experiments will b</w:t>
      </w:r>
      <w:r w:rsidRPr="003347C4">
        <w:rPr>
          <w:sz w:val="28"/>
          <w:szCs w:val="28"/>
        </w:rPr>
        <w:t>e developed and tightly</w:t>
      </w:r>
      <w:r w:rsidR="004F6DC2" w:rsidRPr="003347C4">
        <w:rPr>
          <w:sz w:val="28"/>
          <w:szCs w:val="28"/>
        </w:rPr>
        <w:t xml:space="preserve"> monitored. These experiments would pref</w:t>
      </w:r>
      <w:r w:rsidRPr="003347C4">
        <w:rPr>
          <w:sz w:val="28"/>
          <w:szCs w:val="28"/>
        </w:rPr>
        <w:t>erably take place in different E</w:t>
      </w:r>
      <w:r w:rsidR="004F6DC2" w:rsidRPr="003347C4">
        <w:rPr>
          <w:sz w:val="28"/>
          <w:szCs w:val="28"/>
        </w:rPr>
        <w:t>u</w:t>
      </w:r>
      <w:r w:rsidR="00801B5F">
        <w:rPr>
          <w:sz w:val="28"/>
          <w:szCs w:val="28"/>
        </w:rPr>
        <w:t>ropean countries with contrasting</w:t>
      </w:r>
      <w:r w:rsidR="004F6DC2" w:rsidRPr="003347C4">
        <w:rPr>
          <w:sz w:val="28"/>
          <w:szCs w:val="28"/>
        </w:rPr>
        <w:t xml:space="preserve"> economic conditions and socio-cultural backgrounds.Based on the observations drawn f</w:t>
      </w:r>
      <w:r w:rsidR="00801B5F">
        <w:rPr>
          <w:sz w:val="28"/>
          <w:szCs w:val="28"/>
        </w:rPr>
        <w:t>rom these experiments (to last one</w:t>
      </w:r>
      <w:r w:rsidR="004F6DC2" w:rsidRPr="003347C4">
        <w:rPr>
          <w:sz w:val="28"/>
          <w:szCs w:val="28"/>
        </w:rPr>
        <w:t xml:space="preserve"> year </w:t>
      </w:r>
      <w:r w:rsidR="00801B5F">
        <w:rPr>
          <w:sz w:val="28"/>
          <w:szCs w:val="28"/>
        </w:rPr>
        <w:t xml:space="preserve">at </w:t>
      </w:r>
      <w:r w:rsidR="004F6DC2" w:rsidRPr="003347C4">
        <w:rPr>
          <w:sz w:val="28"/>
          <w:szCs w:val="28"/>
        </w:rPr>
        <w:t>maximum), opportunities for extension and ge</w:t>
      </w:r>
      <w:r w:rsidR="00801B5F">
        <w:rPr>
          <w:sz w:val="28"/>
          <w:szCs w:val="28"/>
        </w:rPr>
        <w:t>neralization will be discussed.</w:t>
      </w:r>
    </w:p>
    <w:p w:rsidR="003347C4" w:rsidRPr="003347C4" w:rsidRDefault="004F6DC2" w:rsidP="00B91405">
      <w:pPr>
        <w:spacing w:line="240" w:lineRule="auto"/>
        <w:ind w:left="709"/>
        <w:rPr>
          <w:b/>
          <w:sz w:val="28"/>
          <w:szCs w:val="28"/>
        </w:rPr>
      </w:pPr>
      <w:r w:rsidRPr="003347C4">
        <w:rPr>
          <w:sz w:val="28"/>
          <w:szCs w:val="28"/>
        </w:rPr>
        <w:lastRenderedPageBreak/>
        <w:t xml:space="preserve">  </w:t>
      </w:r>
      <w:r w:rsidR="003347C4" w:rsidRPr="003347C4">
        <w:rPr>
          <w:b/>
          <w:sz w:val="28"/>
          <w:szCs w:val="28"/>
        </w:rPr>
        <w:t xml:space="preserve">6.6 </w:t>
      </w:r>
      <w:r w:rsidR="00801B5F">
        <w:rPr>
          <w:b/>
          <w:sz w:val="28"/>
          <w:szCs w:val="28"/>
        </w:rPr>
        <w:t xml:space="preserve">  </w:t>
      </w:r>
      <w:r w:rsidR="003347C4" w:rsidRPr="003347C4">
        <w:rPr>
          <w:b/>
          <w:sz w:val="28"/>
          <w:szCs w:val="28"/>
        </w:rPr>
        <w:t>Start</w:t>
      </w:r>
      <w:r w:rsidR="00801B5F">
        <w:rPr>
          <w:b/>
          <w:sz w:val="28"/>
          <w:szCs w:val="28"/>
        </w:rPr>
        <w:t xml:space="preserve"> of</w:t>
      </w:r>
      <w:r w:rsidR="003347C4" w:rsidRPr="003347C4">
        <w:rPr>
          <w:b/>
          <w:sz w:val="28"/>
          <w:szCs w:val="28"/>
        </w:rPr>
        <w:t xml:space="preserve"> a prototype project in the field of statistical and quantitative monitoring of job and activity creation</w:t>
      </w:r>
      <w:r w:rsidR="00215E15">
        <w:rPr>
          <w:b/>
          <w:sz w:val="28"/>
          <w:szCs w:val="28"/>
        </w:rPr>
        <w:t xml:space="preserve">  (Dynamics in work g</w:t>
      </w:r>
      <w:r w:rsidR="00B91405">
        <w:rPr>
          <w:b/>
          <w:sz w:val="28"/>
          <w:szCs w:val="28"/>
        </w:rPr>
        <w:t>e</w:t>
      </w:r>
      <w:r w:rsidR="00215E15">
        <w:rPr>
          <w:b/>
          <w:sz w:val="28"/>
          <w:szCs w:val="28"/>
        </w:rPr>
        <w:t>neration)</w:t>
      </w:r>
    </w:p>
    <w:p w:rsidR="00366AA3" w:rsidRDefault="00801B5F" w:rsidP="003347C4">
      <w:pPr>
        <w:ind w:left="709"/>
        <w:rPr>
          <w:sz w:val="28"/>
          <w:szCs w:val="28"/>
        </w:rPr>
      </w:pPr>
      <w:r>
        <w:rPr>
          <w:sz w:val="28"/>
          <w:szCs w:val="28"/>
        </w:rPr>
        <w:t>The pr</w:t>
      </w:r>
      <w:r w:rsidR="003347C4">
        <w:rPr>
          <w:sz w:val="28"/>
          <w:szCs w:val="28"/>
        </w:rPr>
        <w:t>oposal of such project is to monitor job creation activities both in classical as well as in new empl</w:t>
      </w:r>
      <w:r>
        <w:rPr>
          <w:sz w:val="28"/>
          <w:szCs w:val="28"/>
        </w:rPr>
        <w:t>o</w:t>
      </w:r>
      <w:r w:rsidR="003347C4">
        <w:rPr>
          <w:sz w:val="28"/>
          <w:szCs w:val="28"/>
        </w:rPr>
        <w:t>yment and self employment</w:t>
      </w:r>
      <w:r>
        <w:rPr>
          <w:sz w:val="28"/>
          <w:szCs w:val="28"/>
        </w:rPr>
        <w:t xml:space="preserve"> scenarios</w:t>
      </w:r>
      <w:r w:rsidR="003347C4">
        <w:rPr>
          <w:sz w:val="28"/>
          <w:szCs w:val="28"/>
        </w:rPr>
        <w:t xml:space="preserve"> as</w:t>
      </w:r>
      <w:r>
        <w:rPr>
          <w:sz w:val="28"/>
          <w:szCs w:val="28"/>
        </w:rPr>
        <w:t xml:space="preserve"> today’s</w:t>
      </w:r>
      <w:r w:rsidR="003347C4">
        <w:rPr>
          <w:sz w:val="28"/>
          <w:szCs w:val="28"/>
        </w:rPr>
        <w:t xml:space="preserve"> main challenge by finding the fuction(s) </w:t>
      </w:r>
      <w:r>
        <w:rPr>
          <w:sz w:val="28"/>
          <w:szCs w:val="28"/>
        </w:rPr>
        <w:t>employing</w:t>
      </w:r>
      <w:r w:rsidR="003347C4" w:rsidRPr="003347C4">
        <w:rPr>
          <w:sz w:val="28"/>
          <w:szCs w:val="28"/>
        </w:rPr>
        <w:t xml:space="preserve"> basically three parameters: </w:t>
      </w:r>
      <w:r w:rsidR="003347C4">
        <w:rPr>
          <w:sz w:val="28"/>
          <w:szCs w:val="28"/>
        </w:rPr>
        <w:t>(1)</w:t>
      </w:r>
      <w:r w:rsidR="003347C4" w:rsidRPr="003347C4">
        <w:rPr>
          <w:sz w:val="28"/>
          <w:szCs w:val="28"/>
        </w:rPr>
        <w:t xml:space="preserve">competences, </w:t>
      </w:r>
      <w:r w:rsidR="003347C4">
        <w:rPr>
          <w:sz w:val="28"/>
          <w:szCs w:val="28"/>
        </w:rPr>
        <w:t>(2)</w:t>
      </w:r>
      <w:r>
        <w:rPr>
          <w:sz w:val="28"/>
          <w:szCs w:val="28"/>
        </w:rPr>
        <w:t xml:space="preserve"> </w:t>
      </w:r>
      <w:r w:rsidR="003347C4" w:rsidRPr="003347C4">
        <w:rPr>
          <w:sz w:val="28"/>
          <w:szCs w:val="28"/>
        </w:rPr>
        <w:t xml:space="preserve">ages of economic agents and </w:t>
      </w:r>
      <w:r w:rsidR="003347C4">
        <w:rPr>
          <w:sz w:val="28"/>
          <w:szCs w:val="28"/>
        </w:rPr>
        <w:t xml:space="preserve">(3) </w:t>
      </w:r>
      <w:r w:rsidR="003347C4" w:rsidRPr="003347C4">
        <w:rPr>
          <w:sz w:val="28"/>
          <w:szCs w:val="28"/>
        </w:rPr>
        <w:t xml:space="preserve">socio-economic conditions. The </w:t>
      </w:r>
      <w:r w:rsidR="003347C4">
        <w:rPr>
          <w:sz w:val="28"/>
          <w:szCs w:val="28"/>
        </w:rPr>
        <w:t>objective is to identify what</w:t>
      </w:r>
      <w:r w:rsidR="003347C4" w:rsidRPr="003347C4">
        <w:rPr>
          <w:sz w:val="28"/>
          <w:szCs w:val="28"/>
        </w:rPr>
        <w:t xml:space="preserve"> the demand and supply of work</w:t>
      </w:r>
      <w:r w:rsidR="003347C4">
        <w:rPr>
          <w:sz w:val="28"/>
          <w:szCs w:val="28"/>
        </w:rPr>
        <w:t xml:space="preserve"> / work supply</w:t>
      </w:r>
      <w:r w:rsidR="003347C4" w:rsidRPr="003347C4">
        <w:rPr>
          <w:sz w:val="28"/>
          <w:szCs w:val="28"/>
        </w:rPr>
        <w:t xml:space="preserve"> from this triple perspective</w:t>
      </w:r>
      <w:r w:rsidR="003347C4">
        <w:rPr>
          <w:sz w:val="28"/>
          <w:szCs w:val="28"/>
        </w:rPr>
        <w:t xml:space="preserve"> is, perceiving a better identification what the</w:t>
      </w:r>
      <w:r w:rsidR="003347C4" w:rsidRPr="003347C4">
        <w:rPr>
          <w:sz w:val="28"/>
          <w:szCs w:val="28"/>
        </w:rPr>
        <w:t xml:space="preserve"> current and</w:t>
      </w:r>
      <w:r w:rsidR="003347C4">
        <w:rPr>
          <w:sz w:val="28"/>
          <w:szCs w:val="28"/>
        </w:rPr>
        <w:t xml:space="preserve"> future</w:t>
      </w:r>
      <w:r w:rsidR="003347C4" w:rsidRPr="003347C4">
        <w:rPr>
          <w:sz w:val="28"/>
          <w:szCs w:val="28"/>
        </w:rPr>
        <w:t xml:space="preserve"> potential trends</w:t>
      </w:r>
      <w:r w:rsidR="003347C4">
        <w:rPr>
          <w:sz w:val="28"/>
          <w:szCs w:val="28"/>
        </w:rPr>
        <w:t xml:space="preserve"> will be</w:t>
      </w:r>
      <w:r w:rsidR="003347C4">
        <w:rPr>
          <w:rStyle w:val="Funotenzeichen"/>
          <w:sz w:val="28"/>
          <w:szCs w:val="28"/>
        </w:rPr>
        <w:footnoteReference w:id="5"/>
      </w:r>
      <w:r w:rsidR="003347C4" w:rsidRPr="003347C4">
        <w:rPr>
          <w:sz w:val="28"/>
          <w:szCs w:val="28"/>
        </w:rPr>
        <w:t xml:space="preserve">. </w:t>
      </w:r>
    </w:p>
    <w:p w:rsidR="00366AA3" w:rsidRDefault="00366AA3" w:rsidP="00366AA3">
      <w:pPr>
        <w:ind w:left="709"/>
        <w:jc w:val="center"/>
        <w:rPr>
          <w:sz w:val="28"/>
          <w:szCs w:val="28"/>
        </w:rPr>
      </w:pPr>
      <w:r>
        <w:rPr>
          <w:noProof/>
          <w:lang w:val="de-AT" w:eastAsia="de-AT"/>
        </w:rPr>
        <w:drawing>
          <wp:inline distT="0" distB="0" distL="0" distR="0">
            <wp:extent cx="4357688" cy="2324100"/>
            <wp:effectExtent l="19050" t="0" r="4762" b="0"/>
            <wp:docPr id="12" name="Bild 12" descr="http://www.ilo.org/wcmsp5/groups/public/---dgreports/---inst/documents/image/wcms_2047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lo.org/wcmsp5/groups/public/---dgreports/---inst/documents/image/wcms_204708.png"/>
                    <pic:cNvPicPr>
                      <a:picLocks noChangeAspect="1" noChangeArrowheads="1"/>
                    </pic:cNvPicPr>
                  </pic:nvPicPr>
                  <pic:blipFill>
                    <a:blip r:embed="rId17" cstate="print"/>
                    <a:srcRect/>
                    <a:stretch>
                      <a:fillRect/>
                    </a:stretch>
                  </pic:blipFill>
                  <pic:spPr bwMode="auto">
                    <a:xfrm>
                      <a:off x="0" y="0"/>
                      <a:ext cx="4357688" cy="2324100"/>
                    </a:xfrm>
                    <a:prstGeom prst="rect">
                      <a:avLst/>
                    </a:prstGeom>
                    <a:noFill/>
                    <a:ln w="9525">
                      <a:noFill/>
                      <a:miter lim="800000"/>
                      <a:headEnd/>
                      <a:tailEnd/>
                    </a:ln>
                  </pic:spPr>
                </pic:pic>
              </a:graphicData>
            </a:graphic>
          </wp:inline>
        </w:drawing>
      </w:r>
    </w:p>
    <w:p w:rsidR="00366AA3" w:rsidRPr="00366AA3" w:rsidRDefault="00366AA3" w:rsidP="00366AA3">
      <w:pPr>
        <w:ind w:left="709"/>
        <w:jc w:val="center"/>
        <w:rPr>
          <w:sz w:val="24"/>
          <w:szCs w:val="24"/>
        </w:rPr>
      </w:pPr>
      <w:r w:rsidRPr="00366AA3">
        <w:rPr>
          <w:sz w:val="24"/>
          <w:szCs w:val="24"/>
        </w:rPr>
        <w:t>Fig. Forecast of empl</w:t>
      </w:r>
      <w:r>
        <w:rPr>
          <w:sz w:val="24"/>
          <w:szCs w:val="24"/>
        </w:rPr>
        <w:t>o</w:t>
      </w:r>
      <w:r w:rsidRPr="00366AA3">
        <w:rPr>
          <w:sz w:val="24"/>
          <w:szCs w:val="24"/>
        </w:rPr>
        <w:t xml:space="preserve">yment in Europe </w:t>
      </w:r>
      <w:r>
        <w:rPr>
          <w:sz w:val="24"/>
          <w:szCs w:val="24"/>
        </w:rPr>
        <w:t xml:space="preserve">due to </w:t>
      </w:r>
      <w:r w:rsidRPr="00366AA3">
        <w:rPr>
          <w:sz w:val="24"/>
          <w:szCs w:val="24"/>
        </w:rPr>
        <w:t>the International Institute for Labour Studies</w:t>
      </w:r>
      <w:r>
        <w:rPr>
          <w:sz w:val="24"/>
          <w:szCs w:val="24"/>
        </w:rPr>
        <w:t xml:space="preserve"> (ILO, Geneva, 2013)</w:t>
      </w:r>
    </w:p>
    <w:p w:rsidR="003D0B7F" w:rsidRPr="00EF26E1" w:rsidRDefault="003347C4" w:rsidP="00414F0B">
      <w:pPr>
        <w:ind w:left="709"/>
        <w:rPr>
          <w:sz w:val="28"/>
          <w:szCs w:val="28"/>
          <w:lang w:val="en-US"/>
        </w:rPr>
      </w:pPr>
      <w:r w:rsidRPr="003347C4">
        <w:rPr>
          <w:sz w:val="28"/>
          <w:szCs w:val="28"/>
        </w:rPr>
        <w:t>To do it in an efficient and innovative manner</w:t>
      </w:r>
      <w:r w:rsidR="009E25CE">
        <w:rPr>
          <w:sz w:val="28"/>
          <w:szCs w:val="28"/>
        </w:rPr>
        <w:t>,</w:t>
      </w:r>
      <w:r w:rsidR="00366AA3">
        <w:rPr>
          <w:sz w:val="28"/>
          <w:szCs w:val="28"/>
        </w:rPr>
        <w:t xml:space="preserve"> also</w:t>
      </w:r>
      <w:r w:rsidRPr="003347C4">
        <w:rPr>
          <w:sz w:val="28"/>
          <w:szCs w:val="28"/>
        </w:rPr>
        <w:t xml:space="preserve"> leading</w:t>
      </w:r>
      <w:r w:rsidR="00366AA3">
        <w:rPr>
          <w:sz w:val="28"/>
          <w:szCs w:val="28"/>
        </w:rPr>
        <w:t xml:space="preserve"> to early and fast results, the proposal </w:t>
      </w:r>
      <w:r w:rsidR="009E25CE">
        <w:rPr>
          <w:sz w:val="28"/>
          <w:szCs w:val="28"/>
        </w:rPr>
        <w:t xml:space="preserve">is </w:t>
      </w:r>
      <w:r w:rsidR="00366AA3">
        <w:rPr>
          <w:sz w:val="28"/>
          <w:szCs w:val="28"/>
        </w:rPr>
        <w:t>to use geo</w:t>
      </w:r>
      <w:r w:rsidR="009E25CE">
        <w:rPr>
          <w:sz w:val="28"/>
          <w:szCs w:val="28"/>
        </w:rPr>
        <w:t>-</w:t>
      </w:r>
      <w:r w:rsidR="00366AA3">
        <w:rPr>
          <w:sz w:val="28"/>
          <w:szCs w:val="28"/>
        </w:rPr>
        <w:t>localisation tools</w:t>
      </w:r>
      <w:r w:rsidR="009E25CE">
        <w:rPr>
          <w:sz w:val="28"/>
          <w:szCs w:val="28"/>
        </w:rPr>
        <w:t xml:space="preserve"> applied to</w:t>
      </w:r>
      <w:r w:rsidRPr="003347C4">
        <w:rPr>
          <w:sz w:val="28"/>
          <w:szCs w:val="28"/>
        </w:rPr>
        <w:t xml:space="preserve"> a sample of well defined territories (localities)</w:t>
      </w:r>
      <w:r w:rsidR="009E25CE">
        <w:rPr>
          <w:sz w:val="28"/>
          <w:szCs w:val="28"/>
        </w:rPr>
        <w:t xml:space="preserve"> with</w:t>
      </w:r>
      <w:r w:rsidRPr="003347C4">
        <w:rPr>
          <w:sz w:val="28"/>
          <w:szCs w:val="28"/>
        </w:rPr>
        <w:t xml:space="preserve"> the concourse of academic units</w:t>
      </w:r>
      <w:r w:rsidR="009E25CE">
        <w:rPr>
          <w:sz w:val="28"/>
          <w:szCs w:val="28"/>
        </w:rPr>
        <w:t xml:space="preserve"> in these regions</w:t>
      </w:r>
      <w:r w:rsidRPr="003347C4">
        <w:rPr>
          <w:sz w:val="28"/>
          <w:szCs w:val="28"/>
        </w:rPr>
        <w:t>. The approach would involve selected samples of economic agents to monitor their activiti</w:t>
      </w:r>
      <w:r w:rsidR="009E25CE">
        <w:rPr>
          <w:sz w:val="28"/>
          <w:szCs w:val="28"/>
        </w:rPr>
        <w:t>es over a limited period by means</w:t>
      </w:r>
      <w:r w:rsidRPr="003347C4">
        <w:rPr>
          <w:sz w:val="28"/>
          <w:szCs w:val="28"/>
        </w:rPr>
        <w:t xml:space="preserve"> self reporting</w:t>
      </w:r>
      <w:r w:rsidR="009E25CE">
        <w:rPr>
          <w:sz w:val="28"/>
          <w:szCs w:val="28"/>
        </w:rPr>
        <w:t xml:space="preserve"> mechanisms by </w:t>
      </w:r>
      <w:r w:rsidR="00366AA3">
        <w:rPr>
          <w:sz w:val="28"/>
          <w:szCs w:val="28"/>
        </w:rPr>
        <w:t>using social media</w:t>
      </w:r>
      <w:r w:rsidRPr="003347C4">
        <w:rPr>
          <w:sz w:val="28"/>
          <w:szCs w:val="28"/>
        </w:rPr>
        <w:t xml:space="preserve">, </w:t>
      </w:r>
      <w:r w:rsidR="009E25CE">
        <w:rPr>
          <w:sz w:val="28"/>
          <w:szCs w:val="28"/>
        </w:rPr>
        <w:t xml:space="preserve">thereby </w:t>
      </w:r>
      <w:r w:rsidRPr="003347C4">
        <w:rPr>
          <w:sz w:val="28"/>
          <w:szCs w:val="28"/>
        </w:rPr>
        <w:t>facilitating geolocalisation in real time. The pilots should be developed</w:t>
      </w:r>
      <w:r w:rsidR="009E25CE">
        <w:rPr>
          <w:sz w:val="28"/>
          <w:szCs w:val="28"/>
        </w:rPr>
        <w:t xml:space="preserve"> only</w:t>
      </w:r>
      <w:r w:rsidRPr="003347C4">
        <w:rPr>
          <w:sz w:val="28"/>
          <w:szCs w:val="28"/>
        </w:rPr>
        <w:t xml:space="preserve"> in a few</w:t>
      </w:r>
      <w:r w:rsidR="00366AA3">
        <w:rPr>
          <w:sz w:val="28"/>
          <w:szCs w:val="28"/>
        </w:rPr>
        <w:t xml:space="preserve"> representative territories, preferably located in </w:t>
      </w:r>
      <w:r w:rsidR="00366AA3">
        <w:rPr>
          <w:sz w:val="28"/>
          <w:szCs w:val="28"/>
        </w:rPr>
        <w:lastRenderedPageBreak/>
        <w:t>several European countries,  with contrasting</w:t>
      </w:r>
      <w:r w:rsidRPr="003347C4">
        <w:rPr>
          <w:sz w:val="28"/>
          <w:szCs w:val="28"/>
        </w:rPr>
        <w:t xml:space="preserve"> challenges and opportunities. This would be an inn</w:t>
      </w:r>
      <w:r w:rsidR="009E25CE">
        <w:rPr>
          <w:sz w:val="28"/>
          <w:szCs w:val="28"/>
        </w:rPr>
        <w:t>ovative project in line with</w:t>
      </w:r>
      <w:r w:rsidRPr="003347C4">
        <w:rPr>
          <w:sz w:val="28"/>
          <w:szCs w:val="28"/>
        </w:rPr>
        <w:t xml:space="preserve"> NCP</w:t>
      </w:r>
      <w:r w:rsidR="009E25CE">
        <w:rPr>
          <w:sz w:val="28"/>
          <w:szCs w:val="28"/>
        </w:rPr>
        <w:t xml:space="preserve">’s </w:t>
      </w:r>
      <w:r w:rsidRPr="003347C4">
        <w:rPr>
          <w:sz w:val="28"/>
          <w:szCs w:val="28"/>
        </w:rPr>
        <w:t xml:space="preserve"> </w:t>
      </w:r>
      <w:r w:rsidR="00366AA3">
        <w:rPr>
          <w:sz w:val="28"/>
          <w:szCs w:val="28"/>
        </w:rPr>
        <w:t xml:space="preserve">mission </w:t>
      </w:r>
      <w:r w:rsidRPr="003347C4">
        <w:rPr>
          <w:sz w:val="28"/>
          <w:szCs w:val="28"/>
        </w:rPr>
        <w:t>and</w:t>
      </w:r>
      <w:r w:rsidR="00366AA3">
        <w:rPr>
          <w:sz w:val="28"/>
          <w:szCs w:val="28"/>
        </w:rPr>
        <w:t xml:space="preserve"> would create a model for </w:t>
      </w:r>
      <w:r w:rsidRPr="003347C4">
        <w:rPr>
          <w:sz w:val="28"/>
          <w:szCs w:val="28"/>
        </w:rPr>
        <w:t>profiling future statistical monitoring systems adapted to</w:t>
      </w:r>
      <w:r w:rsidR="009E25CE">
        <w:rPr>
          <w:sz w:val="28"/>
          <w:szCs w:val="28"/>
        </w:rPr>
        <w:t xml:space="preserve"> new technological possibilities</w:t>
      </w:r>
      <w:r w:rsidRPr="003347C4">
        <w:rPr>
          <w:sz w:val="28"/>
          <w:szCs w:val="28"/>
        </w:rPr>
        <w:t xml:space="preserve"> and societal needs. </w:t>
      </w:r>
      <w:r w:rsidR="00366AA3">
        <w:rPr>
          <w:sz w:val="28"/>
          <w:szCs w:val="28"/>
        </w:rPr>
        <w:t>A combination with the model of</w:t>
      </w:r>
      <w:r w:rsidR="009E25CE">
        <w:rPr>
          <w:sz w:val="28"/>
          <w:szCs w:val="28"/>
        </w:rPr>
        <w:t xml:space="preserve"> Natio</w:t>
      </w:r>
      <w:r w:rsidR="00366AA3">
        <w:rPr>
          <w:sz w:val="28"/>
          <w:szCs w:val="28"/>
        </w:rPr>
        <w:t>nal Intellectual Capital (NIC) approach</w:t>
      </w:r>
      <w:r w:rsidR="009E25CE">
        <w:rPr>
          <w:sz w:val="28"/>
          <w:szCs w:val="28"/>
        </w:rPr>
        <w:t xml:space="preserve"> may be co</w:t>
      </w:r>
      <w:r w:rsidR="00366AA3">
        <w:rPr>
          <w:sz w:val="28"/>
          <w:szCs w:val="28"/>
        </w:rPr>
        <w:t>nsidered, however</w:t>
      </w:r>
      <w:r w:rsidR="009E25CE">
        <w:rPr>
          <w:sz w:val="28"/>
          <w:szCs w:val="28"/>
        </w:rPr>
        <w:t>,</w:t>
      </w:r>
      <w:r w:rsidR="00366AA3">
        <w:rPr>
          <w:sz w:val="28"/>
          <w:szCs w:val="28"/>
        </w:rPr>
        <w:t xml:space="preserve"> this project</w:t>
      </w:r>
      <w:r w:rsidR="009E25CE">
        <w:rPr>
          <w:sz w:val="28"/>
          <w:szCs w:val="28"/>
        </w:rPr>
        <w:t xml:space="preserve"> as suggested will hav</w:t>
      </w:r>
      <w:r w:rsidR="00366AA3">
        <w:rPr>
          <w:sz w:val="28"/>
          <w:szCs w:val="28"/>
        </w:rPr>
        <w:t>e its</w:t>
      </w:r>
      <w:r w:rsidR="009E25CE">
        <w:rPr>
          <w:sz w:val="28"/>
          <w:szCs w:val="28"/>
        </w:rPr>
        <w:t xml:space="preserve"> special quality in</w:t>
      </w:r>
      <w:r w:rsidR="00366AA3">
        <w:rPr>
          <w:sz w:val="28"/>
          <w:szCs w:val="28"/>
        </w:rPr>
        <w:t xml:space="preserve"> fast speed observation of changes. </w:t>
      </w:r>
    </w:p>
    <w:sectPr w:rsidR="003D0B7F" w:rsidRPr="00EF26E1" w:rsidSect="00C5008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D32" w:rsidRDefault="00576D32" w:rsidP="00625DD0">
      <w:pPr>
        <w:spacing w:after="0" w:line="240" w:lineRule="auto"/>
      </w:pPr>
      <w:r>
        <w:separator/>
      </w:r>
    </w:p>
  </w:endnote>
  <w:endnote w:type="continuationSeparator" w:id="0">
    <w:p w:rsidR="00576D32" w:rsidRDefault="00576D32" w:rsidP="00625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BookmanITCStd-LightItalic">
    <w:panose1 w:val="00000000000000000000"/>
    <w:charset w:val="00"/>
    <w:family w:val="auto"/>
    <w:notTrueType/>
    <w:pitch w:val="default"/>
    <w:sig w:usb0="00000003" w:usb1="00000000" w:usb2="00000000" w:usb3="00000000" w:csb0="00000001" w:csb1="00000000"/>
  </w:font>
  <w:font w:name="KievitOT-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D32" w:rsidRDefault="00576D32" w:rsidP="00625DD0">
      <w:pPr>
        <w:spacing w:after="0" w:line="240" w:lineRule="auto"/>
      </w:pPr>
      <w:r>
        <w:separator/>
      </w:r>
    </w:p>
  </w:footnote>
  <w:footnote w:type="continuationSeparator" w:id="0">
    <w:p w:rsidR="00576D32" w:rsidRDefault="00576D32" w:rsidP="00625DD0">
      <w:pPr>
        <w:spacing w:after="0" w:line="240" w:lineRule="auto"/>
      </w:pPr>
      <w:r>
        <w:continuationSeparator/>
      </w:r>
    </w:p>
  </w:footnote>
  <w:footnote w:id="1">
    <w:p w:rsidR="009E25CE" w:rsidRPr="00625DD0" w:rsidRDefault="009E25CE">
      <w:pPr>
        <w:pStyle w:val="Funotentext"/>
        <w:rPr>
          <w:lang w:val="en-US"/>
        </w:rPr>
      </w:pPr>
      <w:r>
        <w:rPr>
          <w:rStyle w:val="Funotenzeichen"/>
        </w:rPr>
        <w:footnoteRef/>
      </w:r>
      <w:r w:rsidRPr="00625DD0">
        <w:rPr>
          <w:lang w:val="en-US"/>
        </w:rPr>
        <w:t xml:space="preserve"> One of the projects in which </w:t>
      </w:r>
      <w:r>
        <w:rPr>
          <w:lang w:val="en-US"/>
        </w:rPr>
        <w:t xml:space="preserve">a large change in the system of social </w:t>
      </w:r>
      <w:proofErr w:type="spellStart"/>
      <w:r>
        <w:rPr>
          <w:lang w:val="en-US"/>
        </w:rPr>
        <w:t>securisation</w:t>
      </w:r>
      <w:proofErr w:type="spellEnd"/>
      <w:r w:rsidRPr="00625DD0">
        <w:rPr>
          <w:lang w:val="en-US"/>
        </w:rPr>
        <w:t xml:space="preserve"> </w:t>
      </w:r>
      <w:r>
        <w:rPr>
          <w:lang w:val="en-US"/>
        </w:rPr>
        <w:t xml:space="preserve">towards a capital based approach was undertaken in the 80ies in Chile, when José </w:t>
      </w:r>
      <w:proofErr w:type="spellStart"/>
      <w:r>
        <w:rPr>
          <w:lang w:val="en-US"/>
        </w:rPr>
        <w:t>Piñera</w:t>
      </w:r>
      <w:proofErr w:type="spellEnd"/>
      <w:r>
        <w:rPr>
          <w:lang w:val="en-US"/>
        </w:rPr>
        <w:t>, then Secretary of State, introduced a social savings book for everybody. (</w:t>
      </w:r>
      <w:proofErr w:type="spellStart"/>
      <w:r>
        <w:rPr>
          <w:lang w:val="en-US"/>
        </w:rPr>
        <w:t>Piñera</w:t>
      </w:r>
      <w:proofErr w:type="spellEnd"/>
      <w:r>
        <w:rPr>
          <w:lang w:val="en-US"/>
        </w:rPr>
        <w:t xml:space="preserve"> gave a private lecture on “his” project on capitalistic social security to G. Koch on occasion of the 1996 “Forum </w:t>
      </w:r>
      <w:proofErr w:type="spellStart"/>
      <w:r>
        <w:rPr>
          <w:lang w:val="en-US"/>
        </w:rPr>
        <w:t>Mercosur</w:t>
      </w:r>
      <w:proofErr w:type="spellEnd"/>
      <w:r>
        <w:rPr>
          <w:lang w:val="en-US"/>
        </w:rPr>
        <w:t>” in Uruguay, when Europe and Latin America debated on their ways of cross border integration).</w:t>
      </w:r>
    </w:p>
  </w:footnote>
  <w:footnote w:id="2">
    <w:p w:rsidR="00E00353" w:rsidRPr="00E00353" w:rsidRDefault="00E00353">
      <w:pPr>
        <w:pStyle w:val="Funotentext"/>
      </w:pPr>
      <w:r>
        <w:rPr>
          <w:rStyle w:val="Funotenzeichen"/>
        </w:rPr>
        <w:footnoteRef/>
      </w:r>
      <w:r>
        <w:t xml:space="preserve"> </w:t>
      </w:r>
      <w:r>
        <w:t>Due to an article”Barrierefrei” in the magazine ”DER SPIEGEL” No. 23, 2013, page 64.</w:t>
      </w:r>
    </w:p>
  </w:footnote>
  <w:footnote w:id="3">
    <w:p w:rsidR="009E25CE" w:rsidRPr="00154792" w:rsidRDefault="009E25CE">
      <w:pPr>
        <w:pStyle w:val="Funotentext"/>
        <w:rPr>
          <w:lang w:val="en-US"/>
        </w:rPr>
      </w:pPr>
      <w:r>
        <w:rPr>
          <w:rStyle w:val="Funotenzeichen"/>
        </w:rPr>
        <w:footnoteRef/>
      </w:r>
      <w:r>
        <w:t xml:space="preserve"> </w:t>
      </w:r>
      <w:r w:rsidRPr="00154792">
        <w:rPr>
          <w:lang w:val="en-US"/>
        </w:rPr>
        <w:t xml:space="preserve">Tim </w:t>
      </w:r>
      <w:proofErr w:type="spellStart"/>
      <w:r w:rsidRPr="00154792">
        <w:rPr>
          <w:lang w:val="en-US"/>
        </w:rPr>
        <w:t>Weitzel</w:t>
      </w:r>
      <w:proofErr w:type="spellEnd"/>
      <w:r w:rsidRPr="00154792">
        <w:rPr>
          <w:lang w:val="en-US"/>
        </w:rPr>
        <w:t xml:space="preserve"> et al @ Center of Human Resources</w:t>
      </w:r>
      <w:r>
        <w:rPr>
          <w:lang w:val="en-US"/>
        </w:rPr>
        <w:t xml:space="preserve"> Information Systems (CHRIS): Recruiting Trends Frankfurt / Bamberg, 2012</w:t>
      </w:r>
    </w:p>
  </w:footnote>
  <w:footnote w:id="4">
    <w:p w:rsidR="00474B58" w:rsidRPr="0065633F" w:rsidRDefault="00474B58" w:rsidP="0065633F">
      <w:pPr>
        <w:pStyle w:val="berschrift3"/>
        <w:shd w:val="clear" w:color="auto" w:fill="FFFFFF"/>
        <w:spacing w:before="0" w:beforeAutospacing="0" w:after="24" w:afterAutospacing="0"/>
        <w:rPr>
          <w:rFonts w:asciiTheme="minorHAnsi" w:hAnsiTheme="minorHAnsi"/>
          <w:b w:val="0"/>
          <w:sz w:val="20"/>
          <w:szCs w:val="20"/>
          <w:lang w:val="en-US"/>
        </w:rPr>
      </w:pPr>
      <w:r w:rsidRPr="0065633F">
        <w:rPr>
          <w:rStyle w:val="Funotenzeichen"/>
          <w:rFonts w:asciiTheme="minorHAnsi" w:hAnsiTheme="minorHAnsi"/>
          <w:b w:val="0"/>
          <w:sz w:val="20"/>
          <w:szCs w:val="20"/>
        </w:rPr>
        <w:footnoteRef/>
      </w:r>
      <w:r w:rsidRPr="0065633F">
        <w:rPr>
          <w:rFonts w:asciiTheme="minorHAnsi" w:hAnsiTheme="minorHAnsi"/>
          <w:b w:val="0"/>
          <w:sz w:val="20"/>
          <w:szCs w:val="20"/>
          <w:lang w:val="en-US"/>
        </w:rPr>
        <w:t xml:space="preserve"> See Journal of Aging &amp; Social Policy </w:t>
      </w:r>
      <w:hyperlink r:id="rId1" w:anchor="vol_20" w:history="1">
        <w:r w:rsidR="0065633F" w:rsidRPr="0065633F">
          <w:rPr>
            <w:rFonts w:asciiTheme="minorHAnsi" w:hAnsiTheme="minorHAnsi"/>
            <w:b w:val="0"/>
            <w:sz w:val="20"/>
            <w:szCs w:val="20"/>
            <w:lang w:val="en-US"/>
          </w:rPr>
          <w:t>Volume 20</w:t>
        </w:r>
      </w:hyperlink>
      <w:r w:rsidR="0065633F" w:rsidRPr="0065633F">
        <w:rPr>
          <w:rFonts w:asciiTheme="minorHAnsi" w:hAnsiTheme="minorHAnsi"/>
          <w:b w:val="0"/>
          <w:sz w:val="20"/>
          <w:szCs w:val="20"/>
          <w:lang w:val="en-US"/>
        </w:rPr>
        <w:t>, </w:t>
      </w:r>
      <w:hyperlink r:id="rId2" w:history="1">
        <w:r w:rsidR="0065633F" w:rsidRPr="0065633F">
          <w:rPr>
            <w:rFonts w:asciiTheme="minorHAnsi" w:hAnsiTheme="minorHAnsi"/>
            <w:b w:val="0"/>
            <w:sz w:val="20"/>
            <w:szCs w:val="20"/>
            <w:lang w:val="en-US"/>
          </w:rPr>
          <w:t>Issue 4</w:t>
        </w:r>
      </w:hyperlink>
      <w:r w:rsidR="0065633F" w:rsidRPr="0065633F">
        <w:rPr>
          <w:rFonts w:asciiTheme="minorHAnsi" w:hAnsiTheme="minorHAnsi"/>
          <w:b w:val="0"/>
          <w:sz w:val="20"/>
          <w:szCs w:val="20"/>
          <w:lang w:val="en-US"/>
        </w:rPr>
        <w:t>, 2008</w:t>
      </w:r>
      <w:r w:rsidR="0065633F">
        <w:rPr>
          <w:rFonts w:asciiTheme="minorHAnsi" w:hAnsiTheme="minorHAnsi"/>
          <w:b w:val="0"/>
          <w:sz w:val="20"/>
          <w:szCs w:val="20"/>
          <w:lang w:val="en-US"/>
        </w:rPr>
        <w:t>:</w:t>
      </w:r>
      <w:r w:rsidRPr="0065633F">
        <w:rPr>
          <w:lang w:val="en-US"/>
        </w:rPr>
        <w:t xml:space="preserve"> </w:t>
      </w:r>
      <w:r w:rsidRPr="0065633F">
        <w:rPr>
          <w:rFonts w:asciiTheme="minorHAnsi" w:hAnsiTheme="minorHAnsi"/>
          <w:b w:val="0"/>
          <w:sz w:val="20"/>
          <w:szCs w:val="20"/>
          <w:lang w:val="en-US"/>
        </w:rPr>
        <w:t>(Quote):</w:t>
      </w:r>
      <w:r w:rsidRPr="0065633F">
        <w:rPr>
          <w:rFonts w:ascii="Arial" w:eastAsia="+mn-ea" w:hAnsi="Arial" w:cs="Arial"/>
          <w:b w:val="0"/>
          <w:bCs w:val="0"/>
          <w:i/>
          <w:iCs/>
          <w:color w:val="000000"/>
          <w:kern w:val="24"/>
          <w:sz w:val="20"/>
          <w:szCs w:val="20"/>
          <w:lang w:val="en-US"/>
        </w:rPr>
        <w:t xml:space="preserve"> </w:t>
      </w:r>
      <w:r w:rsidR="0065633F" w:rsidRPr="0065633F">
        <w:rPr>
          <w:rFonts w:asciiTheme="minorHAnsi" w:eastAsia="+mn-ea" w:hAnsiTheme="minorHAnsi" w:cs="Arial"/>
          <w:b w:val="0"/>
          <w:bCs w:val="0"/>
          <w:i/>
          <w:iCs/>
          <w:color w:val="000000"/>
          <w:kern w:val="24"/>
          <w:sz w:val="20"/>
          <w:szCs w:val="20"/>
          <w:lang w:val="en-US"/>
        </w:rPr>
        <w:t>“…</w:t>
      </w:r>
      <w:r w:rsidRPr="0065633F">
        <w:rPr>
          <w:rFonts w:asciiTheme="minorHAnsi" w:eastAsiaTheme="minorEastAsia" w:hAnsiTheme="minorHAnsi" w:cstheme="minorBidi"/>
          <w:b w:val="0"/>
          <w:i/>
          <w:iCs/>
          <w:sz w:val="20"/>
          <w:szCs w:val="20"/>
          <w:lang w:val="en-US" w:eastAsia="sv-SE"/>
        </w:rPr>
        <w:t xml:space="preserve">Community currency systems attempt to empower the economically marginalized and build </w:t>
      </w:r>
      <w:r w:rsidR="0065633F" w:rsidRPr="0065633F">
        <w:rPr>
          <w:rFonts w:asciiTheme="minorHAnsi" w:eastAsiaTheme="minorEastAsia" w:hAnsiTheme="minorHAnsi" w:cstheme="minorBidi"/>
          <w:b w:val="0"/>
          <w:i/>
          <w:iCs/>
          <w:sz w:val="20"/>
          <w:szCs w:val="20"/>
          <w:lang w:val="en-US" w:eastAsia="sv-SE"/>
        </w:rPr>
        <w:t xml:space="preserve">social capital. </w:t>
      </w:r>
      <w:r w:rsidRPr="0065633F">
        <w:rPr>
          <w:rFonts w:asciiTheme="minorHAnsi" w:eastAsia="+mn-ea" w:hAnsiTheme="minorHAnsi"/>
          <w:b w:val="0"/>
          <w:i/>
          <w:iCs/>
          <w:sz w:val="20"/>
          <w:szCs w:val="20"/>
          <w:lang w:val="en-US"/>
        </w:rPr>
        <w:t xml:space="preserve">The elderly are potentially very important contributors, yet we know little about their participation in the local exchange networks. 87 months' worth of transaction data from a “time bank”…, was examined in social network analyses. Measures of quantitative engagement in the system were constructed. The elderly were found to be as active as other members. …Male and female seniors </w:t>
      </w:r>
      <w:proofErr w:type="spellStart"/>
      <w:r w:rsidRPr="0065633F">
        <w:rPr>
          <w:rFonts w:asciiTheme="minorHAnsi" w:eastAsia="+mn-ea" w:hAnsiTheme="minorHAnsi"/>
          <w:b w:val="0"/>
          <w:i/>
          <w:iCs/>
          <w:sz w:val="20"/>
          <w:szCs w:val="20"/>
          <w:lang w:val="en-US"/>
        </w:rPr>
        <w:t>undertransact</w:t>
      </w:r>
      <w:proofErr w:type="spellEnd"/>
      <w:r w:rsidRPr="0065633F">
        <w:rPr>
          <w:rFonts w:asciiTheme="minorHAnsi" w:eastAsia="+mn-ea" w:hAnsiTheme="minorHAnsi"/>
          <w:b w:val="0"/>
          <w:i/>
          <w:iCs/>
          <w:sz w:val="20"/>
          <w:szCs w:val="20"/>
          <w:lang w:val="en-US"/>
        </w:rPr>
        <w:t xml:space="preserve"> with themselves and with one another, generating bridging social capital. </w:t>
      </w:r>
      <w:r w:rsidR="0065633F">
        <w:rPr>
          <w:rFonts w:asciiTheme="minorHAnsi" w:eastAsia="+mn-ea" w:hAnsiTheme="minorHAnsi"/>
          <w:b w:val="0"/>
          <w:i/>
          <w:iCs/>
          <w:sz w:val="20"/>
          <w:szCs w:val="20"/>
          <w:lang w:val="en-US"/>
        </w:rPr>
        <w:t>…</w:t>
      </w:r>
      <w:r w:rsidRPr="0065633F">
        <w:rPr>
          <w:rFonts w:asciiTheme="minorHAnsi" w:eastAsia="+mn-ea" w:hAnsiTheme="minorHAnsi"/>
          <w:b w:val="0"/>
          <w:i/>
          <w:iCs/>
          <w:sz w:val="20"/>
          <w:szCs w:val="20"/>
          <w:lang w:val="en-US"/>
        </w:rPr>
        <w:t xml:space="preserve">The evidence presented suggests that the participation of the elderly in local currencies is </w:t>
      </w:r>
      <w:r w:rsidR="0065633F">
        <w:rPr>
          <w:rFonts w:asciiTheme="minorHAnsi" w:eastAsia="+mn-ea" w:hAnsiTheme="minorHAnsi"/>
          <w:b w:val="0"/>
          <w:i/>
          <w:iCs/>
          <w:sz w:val="20"/>
          <w:szCs w:val="20"/>
          <w:lang w:val="en-US"/>
        </w:rPr>
        <w:t>us</w:t>
      </w:r>
      <w:r w:rsidRPr="0065633F">
        <w:rPr>
          <w:rFonts w:asciiTheme="minorHAnsi" w:eastAsia="+mn-ea" w:hAnsiTheme="minorHAnsi"/>
          <w:b w:val="0"/>
          <w:i/>
          <w:iCs/>
          <w:sz w:val="20"/>
          <w:szCs w:val="20"/>
          <w:lang w:val="en-US"/>
        </w:rPr>
        <w:t>ually beneficial</w:t>
      </w:r>
      <w:r w:rsidR="0065633F" w:rsidRPr="0065633F">
        <w:rPr>
          <w:rFonts w:asciiTheme="minorHAnsi" w:hAnsiTheme="minorHAnsi"/>
          <w:b w:val="0"/>
          <w:bCs w:val="0"/>
          <w:i/>
          <w:iCs/>
          <w:sz w:val="20"/>
          <w:szCs w:val="20"/>
          <w:lang w:val="en-US"/>
        </w:rPr>
        <w:t xml:space="preserve"> …”</w:t>
      </w:r>
      <w:r w:rsidRPr="0065633F">
        <w:rPr>
          <w:rFonts w:asciiTheme="minorHAnsi" w:eastAsia="+mn-ea" w:hAnsiTheme="minorHAnsi"/>
          <w:b w:val="0"/>
          <w:i/>
          <w:iCs/>
          <w:sz w:val="20"/>
          <w:szCs w:val="20"/>
          <w:lang w:val="en-US"/>
        </w:rPr>
        <w:t xml:space="preserve"> </w:t>
      </w:r>
    </w:p>
    <w:p w:rsidR="00474B58" w:rsidRPr="00474B58" w:rsidRDefault="00474B58">
      <w:pPr>
        <w:pStyle w:val="Funotentext"/>
        <w:rPr>
          <w:lang w:val="en-US"/>
        </w:rPr>
      </w:pPr>
    </w:p>
  </w:footnote>
  <w:footnote w:id="5">
    <w:p w:rsidR="009E25CE" w:rsidRPr="009E25CE" w:rsidRDefault="009E25CE" w:rsidP="009E25CE">
      <w:pPr>
        <w:autoSpaceDE w:val="0"/>
        <w:autoSpaceDN w:val="0"/>
        <w:adjustRightInd w:val="0"/>
        <w:spacing w:after="0" w:line="240" w:lineRule="auto"/>
        <w:rPr>
          <w:sz w:val="20"/>
          <w:szCs w:val="20"/>
          <w:lang w:val="en-US"/>
        </w:rPr>
      </w:pPr>
      <w:r w:rsidRPr="009E25CE">
        <w:rPr>
          <w:rStyle w:val="Funotenzeichen"/>
          <w:sz w:val="20"/>
          <w:szCs w:val="20"/>
        </w:rPr>
        <w:footnoteRef/>
      </w:r>
      <w:r w:rsidRPr="009E25CE">
        <w:rPr>
          <w:sz w:val="20"/>
          <w:szCs w:val="20"/>
        </w:rPr>
        <w:t>It goes without saying that for such purpose data from the O</w:t>
      </w:r>
      <w:r>
        <w:rPr>
          <w:sz w:val="20"/>
          <w:szCs w:val="20"/>
        </w:rPr>
        <w:t xml:space="preserve">ECD and ILO </w:t>
      </w:r>
      <w:r w:rsidRPr="009E25CE">
        <w:rPr>
          <w:sz w:val="20"/>
          <w:szCs w:val="20"/>
        </w:rPr>
        <w:t>(in Geneva)</w:t>
      </w:r>
      <w:r>
        <w:rPr>
          <w:sz w:val="20"/>
          <w:szCs w:val="20"/>
        </w:rPr>
        <w:t xml:space="preserve"> or studies form pri</w:t>
      </w:r>
      <w:r w:rsidRPr="009E25CE">
        <w:rPr>
          <w:sz w:val="20"/>
          <w:szCs w:val="20"/>
        </w:rPr>
        <w:t>vate Institutes such as from the Bertelsmann Foundation or</w:t>
      </w:r>
      <w:r>
        <w:rPr>
          <w:sz w:val="20"/>
          <w:szCs w:val="20"/>
        </w:rPr>
        <w:t>,</w:t>
      </w:r>
      <w:r w:rsidRPr="009E25CE">
        <w:rPr>
          <w:sz w:val="20"/>
          <w:szCs w:val="20"/>
        </w:rPr>
        <w:t xml:space="preserve"> </w:t>
      </w:r>
      <w:r>
        <w:rPr>
          <w:sz w:val="20"/>
          <w:szCs w:val="20"/>
        </w:rPr>
        <w:t>i</w:t>
      </w:r>
      <w:r w:rsidRPr="009E25CE">
        <w:rPr>
          <w:sz w:val="20"/>
          <w:szCs w:val="20"/>
        </w:rPr>
        <w:t>n Germany</w:t>
      </w:r>
      <w:r>
        <w:rPr>
          <w:sz w:val="20"/>
          <w:szCs w:val="20"/>
        </w:rPr>
        <w:t>,</w:t>
      </w:r>
      <w:r w:rsidRPr="009E25CE">
        <w:rPr>
          <w:sz w:val="20"/>
          <w:szCs w:val="20"/>
        </w:rPr>
        <w:t xml:space="preserve"> the study on </w:t>
      </w:r>
      <w:r>
        <w:rPr>
          <w:sz w:val="20"/>
          <w:szCs w:val="20"/>
        </w:rPr>
        <w:t>”</w:t>
      </w:r>
      <w:r w:rsidRPr="009E25CE">
        <w:rPr>
          <w:rFonts w:cs="BookmanITCStd-LightItalic"/>
          <w:i/>
          <w:iCs/>
          <w:color w:val="000000"/>
          <w:sz w:val="20"/>
          <w:szCs w:val="20"/>
          <w:lang w:val="en-US"/>
        </w:rPr>
        <w:t>Future Jobs</w:t>
      </w:r>
      <w:r>
        <w:rPr>
          <w:rFonts w:cs="BookmanITCStd-LightItalic"/>
          <w:i/>
          <w:iCs/>
          <w:color w:val="000000"/>
          <w:sz w:val="20"/>
          <w:szCs w:val="20"/>
          <w:lang w:val="en-US"/>
        </w:rPr>
        <w:t xml:space="preserve"> - </w:t>
      </w:r>
      <w:proofErr w:type="spellStart"/>
      <w:r w:rsidRPr="009E25CE">
        <w:rPr>
          <w:rFonts w:cs="BookmanITCStd-LightItalic"/>
          <w:i/>
          <w:iCs/>
          <w:color w:val="404040"/>
          <w:sz w:val="20"/>
          <w:szCs w:val="20"/>
          <w:lang w:val="en-US"/>
        </w:rPr>
        <w:t>Wie</w:t>
      </w:r>
      <w:proofErr w:type="spellEnd"/>
      <w:r w:rsidRPr="009E25CE">
        <w:rPr>
          <w:rFonts w:cs="BookmanITCStd-LightItalic"/>
          <w:i/>
          <w:iCs/>
          <w:color w:val="404040"/>
          <w:sz w:val="20"/>
          <w:szCs w:val="20"/>
          <w:lang w:val="en-US"/>
        </w:rPr>
        <w:t xml:space="preserve"> </w:t>
      </w:r>
      <w:proofErr w:type="spellStart"/>
      <w:r w:rsidRPr="009E25CE">
        <w:rPr>
          <w:rFonts w:cs="BookmanITCStd-LightItalic"/>
          <w:i/>
          <w:iCs/>
          <w:color w:val="404040"/>
          <w:sz w:val="20"/>
          <w:szCs w:val="20"/>
          <w:lang w:val="en-US"/>
        </w:rPr>
        <w:t>wir</w:t>
      </w:r>
      <w:proofErr w:type="spellEnd"/>
      <w:r w:rsidRPr="009E25CE">
        <w:rPr>
          <w:rFonts w:cs="BookmanITCStd-LightItalic"/>
          <w:i/>
          <w:iCs/>
          <w:color w:val="404040"/>
          <w:sz w:val="20"/>
          <w:szCs w:val="20"/>
          <w:lang w:val="en-US"/>
        </w:rPr>
        <w:t xml:space="preserve"> in </w:t>
      </w:r>
      <w:proofErr w:type="spellStart"/>
      <w:r w:rsidRPr="009E25CE">
        <w:rPr>
          <w:rFonts w:cs="BookmanITCStd-LightItalic"/>
          <w:i/>
          <w:iCs/>
          <w:color w:val="404040"/>
          <w:sz w:val="20"/>
          <w:szCs w:val="20"/>
          <w:lang w:val="en-US"/>
        </w:rPr>
        <w:t>Zukunft</w:t>
      </w:r>
      <w:proofErr w:type="spellEnd"/>
      <w:r w:rsidRPr="009E25CE">
        <w:rPr>
          <w:rFonts w:cs="BookmanITCStd-LightItalic"/>
          <w:i/>
          <w:iCs/>
          <w:color w:val="404040"/>
          <w:sz w:val="20"/>
          <w:szCs w:val="20"/>
          <w:lang w:val="en-US"/>
        </w:rPr>
        <w:t xml:space="preserve"> in </w:t>
      </w:r>
      <w:proofErr w:type="spellStart"/>
      <w:r w:rsidRPr="009E25CE">
        <w:rPr>
          <w:rFonts w:cs="BookmanITCStd-LightItalic"/>
          <w:i/>
          <w:iCs/>
          <w:color w:val="404040"/>
          <w:sz w:val="20"/>
          <w:szCs w:val="20"/>
          <w:lang w:val="en-US"/>
        </w:rPr>
        <w:t>Europa</w:t>
      </w:r>
      <w:proofErr w:type="spellEnd"/>
      <w:r w:rsidRPr="009E25CE">
        <w:rPr>
          <w:rFonts w:cs="BookmanITCStd-LightItalic"/>
          <w:i/>
          <w:iCs/>
          <w:color w:val="404040"/>
          <w:sz w:val="20"/>
          <w:szCs w:val="20"/>
          <w:lang w:val="en-US"/>
        </w:rPr>
        <w:t xml:space="preserve"> </w:t>
      </w:r>
      <w:proofErr w:type="spellStart"/>
      <w:r w:rsidRPr="009E25CE">
        <w:rPr>
          <w:rFonts w:cs="BookmanITCStd-LightItalic"/>
          <w:i/>
          <w:iCs/>
          <w:color w:val="404040"/>
          <w:sz w:val="20"/>
          <w:szCs w:val="20"/>
          <w:lang w:val="en-US"/>
        </w:rPr>
        <w:t>arbeiten</w:t>
      </w:r>
      <w:proofErr w:type="spellEnd"/>
      <w:r w:rsidRPr="009E25CE">
        <w:rPr>
          <w:rFonts w:cs="BookmanITCStd-LightItalic"/>
          <w:i/>
          <w:iCs/>
          <w:color w:val="404040"/>
          <w:sz w:val="20"/>
          <w:szCs w:val="20"/>
          <w:lang w:val="en-US"/>
        </w:rPr>
        <w:t xml:space="preserve"> </w:t>
      </w:r>
      <w:proofErr w:type="spellStart"/>
      <w:r w:rsidRPr="009E25CE">
        <w:rPr>
          <w:rFonts w:cs="BookmanITCStd-LightItalic"/>
          <w:i/>
          <w:iCs/>
          <w:color w:val="404040"/>
          <w:sz w:val="20"/>
          <w:szCs w:val="20"/>
          <w:lang w:val="en-US"/>
        </w:rPr>
        <w:t>werde</w:t>
      </w:r>
      <w:r>
        <w:rPr>
          <w:rFonts w:cs="BookmanITCStd-LightItalic"/>
          <w:i/>
          <w:iCs/>
          <w:color w:val="404040"/>
          <w:sz w:val="20"/>
          <w:szCs w:val="20"/>
          <w:lang w:val="en-US"/>
        </w:rPr>
        <w:t>n</w:t>
      </w:r>
      <w:proofErr w:type="spellEnd"/>
      <w:r w:rsidRPr="009E25CE">
        <w:rPr>
          <w:rFonts w:cs="BookmanITCStd-LightItalic"/>
          <w:iCs/>
          <w:color w:val="404040"/>
          <w:sz w:val="20"/>
          <w:szCs w:val="20"/>
          <w:lang w:val="en-US"/>
        </w:rPr>
        <w:t>“, a q</w:t>
      </w:r>
      <w:r w:rsidRPr="009E25CE">
        <w:rPr>
          <w:rFonts w:cs="KievitOT-Light"/>
          <w:color w:val="404040"/>
          <w:sz w:val="20"/>
          <w:szCs w:val="20"/>
          <w:lang w:val="en-US"/>
        </w:rPr>
        <w:t xml:space="preserve">ualitative trend study in cooperation with the </w:t>
      </w:r>
      <w:r>
        <w:rPr>
          <w:rFonts w:cs="KievitOT-Light"/>
          <w:color w:val="404040"/>
          <w:sz w:val="20"/>
          <w:szCs w:val="20"/>
          <w:lang w:val="en-US"/>
        </w:rPr>
        <w:t>“</w:t>
      </w:r>
      <w:proofErr w:type="spellStart"/>
      <w:r w:rsidRPr="009E25CE">
        <w:rPr>
          <w:rFonts w:ascii="KievitOT-Light" w:hAnsi="KievitOT-Light" w:cs="KievitOT-Light"/>
          <w:color w:val="404040"/>
          <w:sz w:val="17"/>
          <w:szCs w:val="17"/>
          <w:lang w:val="en-US"/>
        </w:rPr>
        <w:t>Z</w:t>
      </w:r>
      <w:r>
        <w:rPr>
          <w:rFonts w:ascii="KievitOT-Light" w:hAnsi="KievitOT-Light" w:cs="KievitOT-Light"/>
          <w:color w:val="404040"/>
          <w:sz w:val="17"/>
          <w:szCs w:val="17"/>
          <w:lang w:val="en-US"/>
        </w:rPr>
        <w:t>ukunftsinstitut</w:t>
      </w:r>
      <w:proofErr w:type="spellEnd"/>
      <w:r>
        <w:rPr>
          <w:rFonts w:ascii="KievitOT-Light" w:hAnsi="KievitOT-Light" w:cs="KievitOT-Light"/>
          <w:color w:val="404040"/>
          <w:sz w:val="17"/>
          <w:szCs w:val="17"/>
          <w:lang w:val="en-US"/>
        </w:rPr>
        <w:t xml:space="preserve">” </w:t>
      </w:r>
      <w:r w:rsidRPr="009E25CE">
        <w:rPr>
          <w:rFonts w:ascii="KievitOT-Light" w:hAnsi="KievitOT-Light" w:cs="KievitOT-Light"/>
          <w:color w:val="404040"/>
          <w:sz w:val="17"/>
          <w:szCs w:val="17"/>
          <w:lang w:val="en-US"/>
        </w:rPr>
        <w:t>GmbH</w:t>
      </w:r>
      <w:r>
        <w:rPr>
          <w:rFonts w:ascii="KievitOT-Light" w:hAnsi="KievitOT-Light" w:cs="KievitOT-Light"/>
          <w:color w:val="404040"/>
          <w:sz w:val="17"/>
          <w:szCs w:val="17"/>
          <w:lang w:val="en-US"/>
        </w:rPr>
        <w:t xml:space="preserve">,  </w:t>
      </w:r>
      <w:r w:rsidRPr="009E25CE">
        <w:rPr>
          <w:rFonts w:ascii="KievitOT-Light" w:hAnsi="KievitOT-Light" w:cs="KievitOT-Light"/>
          <w:color w:val="404040"/>
          <w:sz w:val="17"/>
          <w:szCs w:val="17"/>
          <w:lang w:val="en-US"/>
        </w:rPr>
        <w:t>Robert-Koch-Str. 116 E</w:t>
      </w:r>
      <w:r>
        <w:rPr>
          <w:rFonts w:ascii="KievitOT-Light" w:hAnsi="KievitOT-Light" w:cs="KievitOT-Light"/>
          <w:color w:val="404040"/>
          <w:sz w:val="17"/>
          <w:szCs w:val="17"/>
          <w:lang w:val="en-US"/>
        </w:rPr>
        <w:t xml:space="preserve">, </w:t>
      </w:r>
      <w:r w:rsidRPr="009E25CE">
        <w:rPr>
          <w:rFonts w:ascii="KievitOT-Light" w:hAnsi="KievitOT-Light" w:cs="KievitOT-Light"/>
          <w:color w:val="404040"/>
          <w:sz w:val="17"/>
          <w:szCs w:val="17"/>
          <w:lang w:val="en-US"/>
        </w:rPr>
        <w:t xml:space="preserve">D-65779 </w:t>
      </w:r>
      <w:proofErr w:type="spellStart"/>
      <w:r w:rsidRPr="009E25CE">
        <w:rPr>
          <w:rFonts w:ascii="KievitOT-Light" w:hAnsi="KievitOT-Light" w:cs="KievitOT-Light"/>
          <w:color w:val="404040"/>
          <w:sz w:val="17"/>
          <w:szCs w:val="17"/>
          <w:lang w:val="en-US"/>
        </w:rPr>
        <w:t>Kelkheim</w:t>
      </w:r>
      <w:proofErr w:type="spellEnd"/>
      <w:r>
        <w:rPr>
          <w:rFonts w:ascii="KievitOT-Light" w:hAnsi="KievitOT-Light" w:cs="KievitOT-Light"/>
          <w:color w:val="404040"/>
          <w:sz w:val="17"/>
          <w:szCs w:val="17"/>
          <w:lang w:val="en-US"/>
        </w:rPr>
        <w:t xml:space="preserve">, Germany, </w:t>
      </w:r>
      <w:r w:rsidRPr="009E25CE">
        <w:rPr>
          <w:sz w:val="20"/>
          <w:szCs w:val="20"/>
        </w:rPr>
        <w:t>will be exploited. However, we are convinced,</w:t>
      </w:r>
      <w:r>
        <w:rPr>
          <w:sz w:val="20"/>
          <w:szCs w:val="20"/>
        </w:rPr>
        <w:t xml:space="preserve"> </w:t>
      </w:r>
      <w:r w:rsidRPr="009E25CE">
        <w:rPr>
          <w:sz w:val="20"/>
          <w:szCs w:val="20"/>
        </w:rPr>
        <w:t>that we also need to foresight and foresearch new employment models byond today’s understanding of work organization.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7D6D"/>
    <w:multiLevelType w:val="hybridMultilevel"/>
    <w:tmpl w:val="A4C4691C"/>
    <w:lvl w:ilvl="0" w:tplc="F626CBD0">
      <w:start w:val="5"/>
      <w:numFmt w:val="bullet"/>
      <w:lvlText w:val="-"/>
      <w:lvlJc w:val="left"/>
      <w:pPr>
        <w:ind w:left="720" w:hanging="360"/>
      </w:pPr>
      <w:rPr>
        <w:rFonts w:ascii="Calibri" w:eastAsiaTheme="minorEastAsia"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D2C098B"/>
    <w:multiLevelType w:val="hybridMultilevel"/>
    <w:tmpl w:val="863AE4DC"/>
    <w:lvl w:ilvl="0" w:tplc="821CE7BC">
      <w:numFmt w:val="bullet"/>
      <w:lvlText w:val="-"/>
      <w:lvlJc w:val="left"/>
      <w:pPr>
        <w:ind w:left="1440" w:hanging="360"/>
      </w:pPr>
      <w:rPr>
        <w:rFonts w:ascii="Calibri" w:eastAsiaTheme="minorHAnsi" w:hAnsi="Calibri"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nsid w:val="0D3D0C53"/>
    <w:multiLevelType w:val="hybridMultilevel"/>
    <w:tmpl w:val="D9645186"/>
    <w:lvl w:ilvl="0" w:tplc="821CE7BC">
      <w:numFmt w:val="bullet"/>
      <w:lvlText w:val="-"/>
      <w:lvlJc w:val="left"/>
      <w:pPr>
        <w:ind w:left="108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DFD4C6C"/>
    <w:multiLevelType w:val="hybridMultilevel"/>
    <w:tmpl w:val="1EE0D3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1A40056"/>
    <w:multiLevelType w:val="multilevel"/>
    <w:tmpl w:val="4E1E626C"/>
    <w:lvl w:ilvl="0">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
    <w:nsid w:val="17B70762"/>
    <w:multiLevelType w:val="hybridMultilevel"/>
    <w:tmpl w:val="25E4265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1C871EEB"/>
    <w:multiLevelType w:val="hybridMultilevel"/>
    <w:tmpl w:val="BC48A5F0"/>
    <w:lvl w:ilvl="0" w:tplc="821CE7BC">
      <w:numFmt w:val="bullet"/>
      <w:lvlText w:val="-"/>
      <w:lvlJc w:val="left"/>
      <w:pPr>
        <w:ind w:left="1080" w:hanging="360"/>
      </w:pPr>
      <w:rPr>
        <w:rFonts w:ascii="Calibri" w:eastAsiaTheme="minorHAnsi" w:hAnsi="Calibri"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nsid w:val="20076AA7"/>
    <w:multiLevelType w:val="hybridMultilevel"/>
    <w:tmpl w:val="91063C2E"/>
    <w:lvl w:ilvl="0" w:tplc="017A1784">
      <w:start w:val="1"/>
      <w:numFmt w:val="decimal"/>
      <w:lvlText w:val="%1)"/>
      <w:lvlJc w:val="left"/>
      <w:pPr>
        <w:ind w:left="1440" w:hanging="36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8">
    <w:nsid w:val="26024225"/>
    <w:multiLevelType w:val="hybridMultilevel"/>
    <w:tmpl w:val="1584CEF2"/>
    <w:lvl w:ilvl="0" w:tplc="0C07000F">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34764B52"/>
    <w:multiLevelType w:val="hybridMultilevel"/>
    <w:tmpl w:val="FDBE0FD4"/>
    <w:lvl w:ilvl="0" w:tplc="04FC7E62">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8"/>
  </w:num>
  <w:num w:numId="2">
    <w:abstractNumId w:val="4"/>
  </w:num>
  <w:num w:numId="3">
    <w:abstractNumId w:val="6"/>
  </w:num>
  <w:num w:numId="4">
    <w:abstractNumId w:val="3"/>
  </w:num>
  <w:num w:numId="5">
    <w:abstractNumId w:val="7"/>
  </w:num>
  <w:num w:numId="6">
    <w:abstractNumId w:val="1"/>
  </w:num>
  <w:num w:numId="7">
    <w:abstractNumId w:val="2"/>
  </w:num>
  <w:num w:numId="8">
    <w:abstractNumId w:val="5"/>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512B7D"/>
    <w:rsid w:val="00000BA5"/>
    <w:rsid w:val="00003662"/>
    <w:rsid w:val="00005983"/>
    <w:rsid w:val="00010BB6"/>
    <w:rsid w:val="000113A1"/>
    <w:rsid w:val="00011771"/>
    <w:rsid w:val="0001275A"/>
    <w:rsid w:val="00015162"/>
    <w:rsid w:val="00015B38"/>
    <w:rsid w:val="00021BA2"/>
    <w:rsid w:val="00021D7E"/>
    <w:rsid w:val="0002308B"/>
    <w:rsid w:val="000234D5"/>
    <w:rsid w:val="000245A5"/>
    <w:rsid w:val="0002467C"/>
    <w:rsid w:val="00025416"/>
    <w:rsid w:val="0003670B"/>
    <w:rsid w:val="000369EE"/>
    <w:rsid w:val="00036F46"/>
    <w:rsid w:val="0004172B"/>
    <w:rsid w:val="00041B85"/>
    <w:rsid w:val="0004220E"/>
    <w:rsid w:val="000423A6"/>
    <w:rsid w:val="000436B3"/>
    <w:rsid w:val="000450DD"/>
    <w:rsid w:val="0004572A"/>
    <w:rsid w:val="00050490"/>
    <w:rsid w:val="00050F7D"/>
    <w:rsid w:val="0005262E"/>
    <w:rsid w:val="00055487"/>
    <w:rsid w:val="00057DF2"/>
    <w:rsid w:val="000610B5"/>
    <w:rsid w:val="00061164"/>
    <w:rsid w:val="00061344"/>
    <w:rsid w:val="000616D5"/>
    <w:rsid w:val="00061C03"/>
    <w:rsid w:val="0006259A"/>
    <w:rsid w:val="00063928"/>
    <w:rsid w:val="0006633F"/>
    <w:rsid w:val="00067036"/>
    <w:rsid w:val="000701CC"/>
    <w:rsid w:val="000709C7"/>
    <w:rsid w:val="0007391A"/>
    <w:rsid w:val="000748CE"/>
    <w:rsid w:val="0007505D"/>
    <w:rsid w:val="00077F0D"/>
    <w:rsid w:val="00080293"/>
    <w:rsid w:val="00080ACD"/>
    <w:rsid w:val="00080B97"/>
    <w:rsid w:val="000843B5"/>
    <w:rsid w:val="00085E52"/>
    <w:rsid w:val="00091278"/>
    <w:rsid w:val="00091C86"/>
    <w:rsid w:val="0009297D"/>
    <w:rsid w:val="00092AE4"/>
    <w:rsid w:val="00092C23"/>
    <w:rsid w:val="00093C59"/>
    <w:rsid w:val="0009527A"/>
    <w:rsid w:val="00095D1C"/>
    <w:rsid w:val="000960AF"/>
    <w:rsid w:val="0009795B"/>
    <w:rsid w:val="000A0C7D"/>
    <w:rsid w:val="000A1660"/>
    <w:rsid w:val="000A1A97"/>
    <w:rsid w:val="000A2305"/>
    <w:rsid w:val="000A240F"/>
    <w:rsid w:val="000A2414"/>
    <w:rsid w:val="000A30A2"/>
    <w:rsid w:val="000A439C"/>
    <w:rsid w:val="000A51FB"/>
    <w:rsid w:val="000A568E"/>
    <w:rsid w:val="000A5BA1"/>
    <w:rsid w:val="000B2DB6"/>
    <w:rsid w:val="000B49D7"/>
    <w:rsid w:val="000B73C6"/>
    <w:rsid w:val="000C02F6"/>
    <w:rsid w:val="000C1ED8"/>
    <w:rsid w:val="000C247B"/>
    <w:rsid w:val="000C2654"/>
    <w:rsid w:val="000C381C"/>
    <w:rsid w:val="000C3A1E"/>
    <w:rsid w:val="000C427E"/>
    <w:rsid w:val="000C434E"/>
    <w:rsid w:val="000C4BA2"/>
    <w:rsid w:val="000C756F"/>
    <w:rsid w:val="000D0105"/>
    <w:rsid w:val="000D27C2"/>
    <w:rsid w:val="000D44C0"/>
    <w:rsid w:val="000D5CC0"/>
    <w:rsid w:val="000D60B3"/>
    <w:rsid w:val="000D7124"/>
    <w:rsid w:val="000D746D"/>
    <w:rsid w:val="000D7563"/>
    <w:rsid w:val="000D7929"/>
    <w:rsid w:val="000E0940"/>
    <w:rsid w:val="000E1A98"/>
    <w:rsid w:val="000E276F"/>
    <w:rsid w:val="000E3723"/>
    <w:rsid w:val="000E5F55"/>
    <w:rsid w:val="000E79E0"/>
    <w:rsid w:val="000F263D"/>
    <w:rsid w:val="000F2FB2"/>
    <w:rsid w:val="000F3874"/>
    <w:rsid w:val="001014C8"/>
    <w:rsid w:val="00103A3D"/>
    <w:rsid w:val="00106D42"/>
    <w:rsid w:val="001077E8"/>
    <w:rsid w:val="00111F03"/>
    <w:rsid w:val="00112E98"/>
    <w:rsid w:val="00114ABA"/>
    <w:rsid w:val="00117B40"/>
    <w:rsid w:val="001205F0"/>
    <w:rsid w:val="001208BC"/>
    <w:rsid w:val="00120B4E"/>
    <w:rsid w:val="001227A6"/>
    <w:rsid w:val="001236C0"/>
    <w:rsid w:val="001238F5"/>
    <w:rsid w:val="0012399B"/>
    <w:rsid w:val="00123C14"/>
    <w:rsid w:val="0012511F"/>
    <w:rsid w:val="001263DF"/>
    <w:rsid w:val="00126870"/>
    <w:rsid w:val="001272E8"/>
    <w:rsid w:val="00130541"/>
    <w:rsid w:val="00132FFF"/>
    <w:rsid w:val="001339DB"/>
    <w:rsid w:val="00133B14"/>
    <w:rsid w:val="00133C4C"/>
    <w:rsid w:val="0013407D"/>
    <w:rsid w:val="00136658"/>
    <w:rsid w:val="00137B90"/>
    <w:rsid w:val="00140AF0"/>
    <w:rsid w:val="00140FC8"/>
    <w:rsid w:val="00144F4F"/>
    <w:rsid w:val="00147F45"/>
    <w:rsid w:val="001510A7"/>
    <w:rsid w:val="001517B3"/>
    <w:rsid w:val="00154677"/>
    <w:rsid w:val="00154792"/>
    <w:rsid w:val="0015770C"/>
    <w:rsid w:val="0015784D"/>
    <w:rsid w:val="00157940"/>
    <w:rsid w:val="00157CC9"/>
    <w:rsid w:val="001607DA"/>
    <w:rsid w:val="001610E5"/>
    <w:rsid w:val="0016424B"/>
    <w:rsid w:val="001649CF"/>
    <w:rsid w:val="001657AD"/>
    <w:rsid w:val="00165CDA"/>
    <w:rsid w:val="00166B5B"/>
    <w:rsid w:val="0016786E"/>
    <w:rsid w:val="0016791B"/>
    <w:rsid w:val="00175185"/>
    <w:rsid w:val="00176655"/>
    <w:rsid w:val="00176B14"/>
    <w:rsid w:val="00176F67"/>
    <w:rsid w:val="001775F2"/>
    <w:rsid w:val="0017764F"/>
    <w:rsid w:val="00181355"/>
    <w:rsid w:val="001838CD"/>
    <w:rsid w:val="001839C8"/>
    <w:rsid w:val="001860AD"/>
    <w:rsid w:val="001875F5"/>
    <w:rsid w:val="00190054"/>
    <w:rsid w:val="0019250D"/>
    <w:rsid w:val="001932E0"/>
    <w:rsid w:val="00195FA7"/>
    <w:rsid w:val="001961FA"/>
    <w:rsid w:val="00196F24"/>
    <w:rsid w:val="001A0482"/>
    <w:rsid w:val="001A2192"/>
    <w:rsid w:val="001A2D0D"/>
    <w:rsid w:val="001A40AB"/>
    <w:rsid w:val="001A4554"/>
    <w:rsid w:val="001A5771"/>
    <w:rsid w:val="001A5AC7"/>
    <w:rsid w:val="001A63E7"/>
    <w:rsid w:val="001A6A6B"/>
    <w:rsid w:val="001A6E27"/>
    <w:rsid w:val="001A6EBD"/>
    <w:rsid w:val="001B0898"/>
    <w:rsid w:val="001B0B7E"/>
    <w:rsid w:val="001B1BEC"/>
    <w:rsid w:val="001B2213"/>
    <w:rsid w:val="001B344C"/>
    <w:rsid w:val="001B3CC4"/>
    <w:rsid w:val="001B5664"/>
    <w:rsid w:val="001C0F6C"/>
    <w:rsid w:val="001C2214"/>
    <w:rsid w:val="001C2B5F"/>
    <w:rsid w:val="001C3B3C"/>
    <w:rsid w:val="001C3BE7"/>
    <w:rsid w:val="001C3E19"/>
    <w:rsid w:val="001C53A4"/>
    <w:rsid w:val="001D120E"/>
    <w:rsid w:val="001D22F7"/>
    <w:rsid w:val="001D2C20"/>
    <w:rsid w:val="001D304F"/>
    <w:rsid w:val="001D36CA"/>
    <w:rsid w:val="001D4CF9"/>
    <w:rsid w:val="001D5ED4"/>
    <w:rsid w:val="001D6314"/>
    <w:rsid w:val="001D7BC6"/>
    <w:rsid w:val="001D7CCF"/>
    <w:rsid w:val="001E11C4"/>
    <w:rsid w:val="001E12C4"/>
    <w:rsid w:val="001E3A0C"/>
    <w:rsid w:val="001E3EBA"/>
    <w:rsid w:val="001E4DE5"/>
    <w:rsid w:val="001E682C"/>
    <w:rsid w:val="001F0651"/>
    <w:rsid w:val="001F205A"/>
    <w:rsid w:val="001F2E83"/>
    <w:rsid w:val="001F3A38"/>
    <w:rsid w:val="001F4497"/>
    <w:rsid w:val="001F4712"/>
    <w:rsid w:val="001F5773"/>
    <w:rsid w:val="001F79F5"/>
    <w:rsid w:val="0020389F"/>
    <w:rsid w:val="00203FAF"/>
    <w:rsid w:val="002049D8"/>
    <w:rsid w:val="00204A4A"/>
    <w:rsid w:val="0020558B"/>
    <w:rsid w:val="00205B03"/>
    <w:rsid w:val="0020728D"/>
    <w:rsid w:val="002076C7"/>
    <w:rsid w:val="002079E7"/>
    <w:rsid w:val="00210120"/>
    <w:rsid w:val="00210216"/>
    <w:rsid w:val="00211309"/>
    <w:rsid w:val="002146F6"/>
    <w:rsid w:val="002152E4"/>
    <w:rsid w:val="00215E15"/>
    <w:rsid w:val="00216687"/>
    <w:rsid w:val="0021701B"/>
    <w:rsid w:val="00217D01"/>
    <w:rsid w:val="0022014F"/>
    <w:rsid w:val="0022213E"/>
    <w:rsid w:val="002221FF"/>
    <w:rsid w:val="00222246"/>
    <w:rsid w:val="002222E7"/>
    <w:rsid w:val="002225E1"/>
    <w:rsid w:val="0022289C"/>
    <w:rsid w:val="00222F63"/>
    <w:rsid w:val="0022406C"/>
    <w:rsid w:val="00224428"/>
    <w:rsid w:val="00224472"/>
    <w:rsid w:val="002245EA"/>
    <w:rsid w:val="00224691"/>
    <w:rsid w:val="00230347"/>
    <w:rsid w:val="00230FAF"/>
    <w:rsid w:val="002318D9"/>
    <w:rsid w:val="00232EE6"/>
    <w:rsid w:val="00233555"/>
    <w:rsid w:val="00235430"/>
    <w:rsid w:val="00237104"/>
    <w:rsid w:val="0023732C"/>
    <w:rsid w:val="00237FD4"/>
    <w:rsid w:val="00240072"/>
    <w:rsid w:val="002415FA"/>
    <w:rsid w:val="00241E61"/>
    <w:rsid w:val="00242797"/>
    <w:rsid w:val="002445D5"/>
    <w:rsid w:val="00244734"/>
    <w:rsid w:val="00244742"/>
    <w:rsid w:val="00245173"/>
    <w:rsid w:val="0024631B"/>
    <w:rsid w:val="002466AE"/>
    <w:rsid w:val="00246DC8"/>
    <w:rsid w:val="00253C8F"/>
    <w:rsid w:val="0025461B"/>
    <w:rsid w:val="00255EE0"/>
    <w:rsid w:val="002565C7"/>
    <w:rsid w:val="00261D63"/>
    <w:rsid w:val="00262115"/>
    <w:rsid w:val="00267A99"/>
    <w:rsid w:val="00270E89"/>
    <w:rsid w:val="0027129E"/>
    <w:rsid w:val="002717E7"/>
    <w:rsid w:val="0027379C"/>
    <w:rsid w:val="00273B4A"/>
    <w:rsid w:val="00275369"/>
    <w:rsid w:val="00280D7C"/>
    <w:rsid w:val="00281096"/>
    <w:rsid w:val="002813C7"/>
    <w:rsid w:val="002817B0"/>
    <w:rsid w:val="00282A80"/>
    <w:rsid w:val="002844DF"/>
    <w:rsid w:val="00284F56"/>
    <w:rsid w:val="0028658D"/>
    <w:rsid w:val="00287FC1"/>
    <w:rsid w:val="002919D5"/>
    <w:rsid w:val="00293724"/>
    <w:rsid w:val="0029394D"/>
    <w:rsid w:val="002962DF"/>
    <w:rsid w:val="002972CE"/>
    <w:rsid w:val="002A164C"/>
    <w:rsid w:val="002A1869"/>
    <w:rsid w:val="002A1EA3"/>
    <w:rsid w:val="002A3036"/>
    <w:rsid w:val="002A35DF"/>
    <w:rsid w:val="002A6115"/>
    <w:rsid w:val="002A699F"/>
    <w:rsid w:val="002A6BDD"/>
    <w:rsid w:val="002B06B6"/>
    <w:rsid w:val="002B0E7A"/>
    <w:rsid w:val="002B1019"/>
    <w:rsid w:val="002B2421"/>
    <w:rsid w:val="002B25CB"/>
    <w:rsid w:val="002B4FE6"/>
    <w:rsid w:val="002B5530"/>
    <w:rsid w:val="002B6E03"/>
    <w:rsid w:val="002C1BB9"/>
    <w:rsid w:val="002C3D51"/>
    <w:rsid w:val="002C4291"/>
    <w:rsid w:val="002C49CB"/>
    <w:rsid w:val="002C6C9F"/>
    <w:rsid w:val="002C7DA4"/>
    <w:rsid w:val="002D2502"/>
    <w:rsid w:val="002D37A3"/>
    <w:rsid w:val="002D3925"/>
    <w:rsid w:val="002D496C"/>
    <w:rsid w:val="002D5714"/>
    <w:rsid w:val="002D5C43"/>
    <w:rsid w:val="002D5F1B"/>
    <w:rsid w:val="002D72D6"/>
    <w:rsid w:val="002D7927"/>
    <w:rsid w:val="002D7B1F"/>
    <w:rsid w:val="002E0743"/>
    <w:rsid w:val="002E0FBC"/>
    <w:rsid w:val="002E16A0"/>
    <w:rsid w:val="002E2D1A"/>
    <w:rsid w:val="002E36FC"/>
    <w:rsid w:val="002E3D38"/>
    <w:rsid w:val="002E3EDF"/>
    <w:rsid w:val="002E3FD1"/>
    <w:rsid w:val="002F25B3"/>
    <w:rsid w:val="002F3B00"/>
    <w:rsid w:val="002F7539"/>
    <w:rsid w:val="002F76C3"/>
    <w:rsid w:val="003017DB"/>
    <w:rsid w:val="00301C35"/>
    <w:rsid w:val="00303EDD"/>
    <w:rsid w:val="0030412E"/>
    <w:rsid w:val="0030488E"/>
    <w:rsid w:val="003060BE"/>
    <w:rsid w:val="00306B55"/>
    <w:rsid w:val="0030723E"/>
    <w:rsid w:val="0031065E"/>
    <w:rsid w:val="00310FF5"/>
    <w:rsid w:val="00311400"/>
    <w:rsid w:val="0031187E"/>
    <w:rsid w:val="00311D6B"/>
    <w:rsid w:val="00312245"/>
    <w:rsid w:val="00312C5A"/>
    <w:rsid w:val="0031348E"/>
    <w:rsid w:val="00315622"/>
    <w:rsid w:val="00315671"/>
    <w:rsid w:val="003161A6"/>
    <w:rsid w:val="00321670"/>
    <w:rsid w:val="00321938"/>
    <w:rsid w:val="00321A87"/>
    <w:rsid w:val="00321DAF"/>
    <w:rsid w:val="00326F1B"/>
    <w:rsid w:val="0032728B"/>
    <w:rsid w:val="003274D4"/>
    <w:rsid w:val="00332C5E"/>
    <w:rsid w:val="00333597"/>
    <w:rsid w:val="00333F4D"/>
    <w:rsid w:val="003347C4"/>
    <w:rsid w:val="00334E23"/>
    <w:rsid w:val="00336784"/>
    <w:rsid w:val="00336795"/>
    <w:rsid w:val="00337645"/>
    <w:rsid w:val="00337F9E"/>
    <w:rsid w:val="0034261B"/>
    <w:rsid w:val="003474B6"/>
    <w:rsid w:val="00350D6E"/>
    <w:rsid w:val="0035149E"/>
    <w:rsid w:val="00352148"/>
    <w:rsid w:val="00352241"/>
    <w:rsid w:val="00353BC1"/>
    <w:rsid w:val="00354D6A"/>
    <w:rsid w:val="00356DC6"/>
    <w:rsid w:val="0035791B"/>
    <w:rsid w:val="0036363A"/>
    <w:rsid w:val="00364ED6"/>
    <w:rsid w:val="003655A0"/>
    <w:rsid w:val="003660BF"/>
    <w:rsid w:val="00366AA3"/>
    <w:rsid w:val="00366DD7"/>
    <w:rsid w:val="00367C38"/>
    <w:rsid w:val="00367EFF"/>
    <w:rsid w:val="00370337"/>
    <w:rsid w:val="00371313"/>
    <w:rsid w:val="003727BF"/>
    <w:rsid w:val="00373B6D"/>
    <w:rsid w:val="00376113"/>
    <w:rsid w:val="003768A2"/>
    <w:rsid w:val="00377023"/>
    <w:rsid w:val="0038194F"/>
    <w:rsid w:val="0038224A"/>
    <w:rsid w:val="00382A8A"/>
    <w:rsid w:val="00382C29"/>
    <w:rsid w:val="0038329F"/>
    <w:rsid w:val="003833A7"/>
    <w:rsid w:val="0038475A"/>
    <w:rsid w:val="0038520D"/>
    <w:rsid w:val="0038593B"/>
    <w:rsid w:val="00390F06"/>
    <w:rsid w:val="00393AA8"/>
    <w:rsid w:val="00393C1F"/>
    <w:rsid w:val="00393FFB"/>
    <w:rsid w:val="00394C13"/>
    <w:rsid w:val="003951FD"/>
    <w:rsid w:val="003966B3"/>
    <w:rsid w:val="00396FB9"/>
    <w:rsid w:val="0039793A"/>
    <w:rsid w:val="00397C2E"/>
    <w:rsid w:val="003A036D"/>
    <w:rsid w:val="003A11DF"/>
    <w:rsid w:val="003A1B44"/>
    <w:rsid w:val="003A1BD3"/>
    <w:rsid w:val="003A1F40"/>
    <w:rsid w:val="003A2BFA"/>
    <w:rsid w:val="003A3E22"/>
    <w:rsid w:val="003A455B"/>
    <w:rsid w:val="003A7471"/>
    <w:rsid w:val="003B0D4A"/>
    <w:rsid w:val="003B1CC3"/>
    <w:rsid w:val="003B259A"/>
    <w:rsid w:val="003B3C8B"/>
    <w:rsid w:val="003B4969"/>
    <w:rsid w:val="003B61FD"/>
    <w:rsid w:val="003B6274"/>
    <w:rsid w:val="003B656B"/>
    <w:rsid w:val="003B69C3"/>
    <w:rsid w:val="003B703B"/>
    <w:rsid w:val="003B79C7"/>
    <w:rsid w:val="003C2B1A"/>
    <w:rsid w:val="003C6241"/>
    <w:rsid w:val="003C6D84"/>
    <w:rsid w:val="003C75DF"/>
    <w:rsid w:val="003C7AC4"/>
    <w:rsid w:val="003D018D"/>
    <w:rsid w:val="003D0557"/>
    <w:rsid w:val="003D0B7F"/>
    <w:rsid w:val="003D17C4"/>
    <w:rsid w:val="003D1EC7"/>
    <w:rsid w:val="003D3634"/>
    <w:rsid w:val="003D3FC2"/>
    <w:rsid w:val="003D4B43"/>
    <w:rsid w:val="003D6BA9"/>
    <w:rsid w:val="003E04BF"/>
    <w:rsid w:val="003E157C"/>
    <w:rsid w:val="003E2D2A"/>
    <w:rsid w:val="003E3786"/>
    <w:rsid w:val="003E4466"/>
    <w:rsid w:val="003E77BB"/>
    <w:rsid w:val="003E7DF5"/>
    <w:rsid w:val="003F208E"/>
    <w:rsid w:val="003F250C"/>
    <w:rsid w:val="003F46E5"/>
    <w:rsid w:val="003F4DEB"/>
    <w:rsid w:val="003F63E0"/>
    <w:rsid w:val="003F64FC"/>
    <w:rsid w:val="004001C8"/>
    <w:rsid w:val="00403942"/>
    <w:rsid w:val="00403CDC"/>
    <w:rsid w:val="004050B7"/>
    <w:rsid w:val="004055C1"/>
    <w:rsid w:val="004070E4"/>
    <w:rsid w:val="004070F3"/>
    <w:rsid w:val="0041054C"/>
    <w:rsid w:val="00411A8B"/>
    <w:rsid w:val="00411B78"/>
    <w:rsid w:val="00414D9E"/>
    <w:rsid w:val="00414F0B"/>
    <w:rsid w:val="0041592F"/>
    <w:rsid w:val="00415AE3"/>
    <w:rsid w:val="00416346"/>
    <w:rsid w:val="004215ED"/>
    <w:rsid w:val="00422113"/>
    <w:rsid w:val="00422447"/>
    <w:rsid w:val="004247AB"/>
    <w:rsid w:val="00425372"/>
    <w:rsid w:val="00425661"/>
    <w:rsid w:val="00425854"/>
    <w:rsid w:val="00425F44"/>
    <w:rsid w:val="0042662B"/>
    <w:rsid w:val="00427483"/>
    <w:rsid w:val="00432887"/>
    <w:rsid w:val="004356F6"/>
    <w:rsid w:val="004359DA"/>
    <w:rsid w:val="00442360"/>
    <w:rsid w:val="00442CD4"/>
    <w:rsid w:val="00444C28"/>
    <w:rsid w:val="0044538E"/>
    <w:rsid w:val="00445B99"/>
    <w:rsid w:val="004466FC"/>
    <w:rsid w:val="00447B06"/>
    <w:rsid w:val="00450B8B"/>
    <w:rsid w:val="004513AE"/>
    <w:rsid w:val="00453435"/>
    <w:rsid w:val="004571A0"/>
    <w:rsid w:val="00457746"/>
    <w:rsid w:val="00457896"/>
    <w:rsid w:val="00460E74"/>
    <w:rsid w:val="00461D95"/>
    <w:rsid w:val="00462C7E"/>
    <w:rsid w:val="0046340E"/>
    <w:rsid w:val="00463BF9"/>
    <w:rsid w:val="0046469C"/>
    <w:rsid w:val="004661DE"/>
    <w:rsid w:val="004669C3"/>
    <w:rsid w:val="00467BA4"/>
    <w:rsid w:val="00472633"/>
    <w:rsid w:val="00472E26"/>
    <w:rsid w:val="00473851"/>
    <w:rsid w:val="00474B58"/>
    <w:rsid w:val="00477D15"/>
    <w:rsid w:val="00477D85"/>
    <w:rsid w:val="0048148A"/>
    <w:rsid w:val="0048185F"/>
    <w:rsid w:val="00485DA7"/>
    <w:rsid w:val="00486674"/>
    <w:rsid w:val="00486913"/>
    <w:rsid w:val="00486AE8"/>
    <w:rsid w:val="004919A8"/>
    <w:rsid w:val="00491BD6"/>
    <w:rsid w:val="004925DC"/>
    <w:rsid w:val="00493F07"/>
    <w:rsid w:val="00496F4E"/>
    <w:rsid w:val="00497F58"/>
    <w:rsid w:val="004A0A71"/>
    <w:rsid w:val="004A0C04"/>
    <w:rsid w:val="004A1599"/>
    <w:rsid w:val="004A235C"/>
    <w:rsid w:val="004A3655"/>
    <w:rsid w:val="004A3F80"/>
    <w:rsid w:val="004A41D7"/>
    <w:rsid w:val="004A4C63"/>
    <w:rsid w:val="004A517D"/>
    <w:rsid w:val="004A5C8D"/>
    <w:rsid w:val="004A6C23"/>
    <w:rsid w:val="004A7A17"/>
    <w:rsid w:val="004B1005"/>
    <w:rsid w:val="004B161C"/>
    <w:rsid w:val="004B2647"/>
    <w:rsid w:val="004B2A30"/>
    <w:rsid w:val="004B528D"/>
    <w:rsid w:val="004B681A"/>
    <w:rsid w:val="004B7AB2"/>
    <w:rsid w:val="004C6262"/>
    <w:rsid w:val="004C78F6"/>
    <w:rsid w:val="004D0261"/>
    <w:rsid w:val="004D102B"/>
    <w:rsid w:val="004D19BB"/>
    <w:rsid w:val="004D36DE"/>
    <w:rsid w:val="004D3C76"/>
    <w:rsid w:val="004D410E"/>
    <w:rsid w:val="004D4323"/>
    <w:rsid w:val="004D6A0D"/>
    <w:rsid w:val="004D6B04"/>
    <w:rsid w:val="004E29BD"/>
    <w:rsid w:val="004E37BE"/>
    <w:rsid w:val="004E3D51"/>
    <w:rsid w:val="004E430C"/>
    <w:rsid w:val="004E59FE"/>
    <w:rsid w:val="004E5FEB"/>
    <w:rsid w:val="004E6AB7"/>
    <w:rsid w:val="004F05E9"/>
    <w:rsid w:val="004F3073"/>
    <w:rsid w:val="004F4ACD"/>
    <w:rsid w:val="004F5000"/>
    <w:rsid w:val="004F5147"/>
    <w:rsid w:val="004F5CF1"/>
    <w:rsid w:val="004F619E"/>
    <w:rsid w:val="004F63EF"/>
    <w:rsid w:val="004F6DC2"/>
    <w:rsid w:val="004F7348"/>
    <w:rsid w:val="00500814"/>
    <w:rsid w:val="0050238E"/>
    <w:rsid w:val="0050753C"/>
    <w:rsid w:val="005108A8"/>
    <w:rsid w:val="005109B6"/>
    <w:rsid w:val="00510F72"/>
    <w:rsid w:val="00511D28"/>
    <w:rsid w:val="005120B4"/>
    <w:rsid w:val="00512B7D"/>
    <w:rsid w:val="00512C60"/>
    <w:rsid w:val="00513189"/>
    <w:rsid w:val="00515B2C"/>
    <w:rsid w:val="00516231"/>
    <w:rsid w:val="00516B3B"/>
    <w:rsid w:val="00517C23"/>
    <w:rsid w:val="00523047"/>
    <w:rsid w:val="00525D37"/>
    <w:rsid w:val="00526DA0"/>
    <w:rsid w:val="0052764E"/>
    <w:rsid w:val="00527669"/>
    <w:rsid w:val="0052796E"/>
    <w:rsid w:val="00527C88"/>
    <w:rsid w:val="005301B4"/>
    <w:rsid w:val="0053063C"/>
    <w:rsid w:val="00530748"/>
    <w:rsid w:val="00530A74"/>
    <w:rsid w:val="00532045"/>
    <w:rsid w:val="005326EC"/>
    <w:rsid w:val="00532753"/>
    <w:rsid w:val="00534A03"/>
    <w:rsid w:val="00535E71"/>
    <w:rsid w:val="00535EDB"/>
    <w:rsid w:val="005364A3"/>
    <w:rsid w:val="005367B9"/>
    <w:rsid w:val="005369AB"/>
    <w:rsid w:val="005438C0"/>
    <w:rsid w:val="00544C1A"/>
    <w:rsid w:val="005457D6"/>
    <w:rsid w:val="005478C0"/>
    <w:rsid w:val="00547A51"/>
    <w:rsid w:val="00550950"/>
    <w:rsid w:val="00550D7B"/>
    <w:rsid w:val="00551AEC"/>
    <w:rsid w:val="00552904"/>
    <w:rsid w:val="005537C4"/>
    <w:rsid w:val="00554B95"/>
    <w:rsid w:val="00557240"/>
    <w:rsid w:val="00562239"/>
    <w:rsid w:val="005636C1"/>
    <w:rsid w:val="00563910"/>
    <w:rsid w:val="00563F4E"/>
    <w:rsid w:val="00564753"/>
    <w:rsid w:val="0056503B"/>
    <w:rsid w:val="0057081C"/>
    <w:rsid w:val="005712C3"/>
    <w:rsid w:val="00571814"/>
    <w:rsid w:val="00573FCD"/>
    <w:rsid w:val="00575337"/>
    <w:rsid w:val="00576D32"/>
    <w:rsid w:val="0058059B"/>
    <w:rsid w:val="00581EBD"/>
    <w:rsid w:val="005821A4"/>
    <w:rsid w:val="00582609"/>
    <w:rsid w:val="00586982"/>
    <w:rsid w:val="00586D0A"/>
    <w:rsid w:val="00590E84"/>
    <w:rsid w:val="00594DF0"/>
    <w:rsid w:val="0059510C"/>
    <w:rsid w:val="005970D8"/>
    <w:rsid w:val="00597314"/>
    <w:rsid w:val="0059762C"/>
    <w:rsid w:val="00597CD6"/>
    <w:rsid w:val="005A0C35"/>
    <w:rsid w:val="005A1724"/>
    <w:rsid w:val="005A5DFE"/>
    <w:rsid w:val="005B00E9"/>
    <w:rsid w:val="005B1981"/>
    <w:rsid w:val="005B4A8C"/>
    <w:rsid w:val="005B4B10"/>
    <w:rsid w:val="005B5F17"/>
    <w:rsid w:val="005C5FC1"/>
    <w:rsid w:val="005C69EE"/>
    <w:rsid w:val="005C74CF"/>
    <w:rsid w:val="005C76AD"/>
    <w:rsid w:val="005D0671"/>
    <w:rsid w:val="005D10DB"/>
    <w:rsid w:val="005D1179"/>
    <w:rsid w:val="005D2783"/>
    <w:rsid w:val="005D31C6"/>
    <w:rsid w:val="005D6FBC"/>
    <w:rsid w:val="005D7F0C"/>
    <w:rsid w:val="005E021D"/>
    <w:rsid w:val="005E03F5"/>
    <w:rsid w:val="005E0621"/>
    <w:rsid w:val="005E1B7D"/>
    <w:rsid w:val="005E40BC"/>
    <w:rsid w:val="005E4EB8"/>
    <w:rsid w:val="005E5CFE"/>
    <w:rsid w:val="005F18AE"/>
    <w:rsid w:val="005F3DCB"/>
    <w:rsid w:val="005F40CE"/>
    <w:rsid w:val="005F46AF"/>
    <w:rsid w:val="005F71EC"/>
    <w:rsid w:val="00600324"/>
    <w:rsid w:val="00604005"/>
    <w:rsid w:val="00605F7A"/>
    <w:rsid w:val="00606AAB"/>
    <w:rsid w:val="00607C9B"/>
    <w:rsid w:val="00607F9D"/>
    <w:rsid w:val="006104AF"/>
    <w:rsid w:val="00611465"/>
    <w:rsid w:val="006127BA"/>
    <w:rsid w:val="006128E3"/>
    <w:rsid w:val="00612D3A"/>
    <w:rsid w:val="006131AF"/>
    <w:rsid w:val="00615889"/>
    <w:rsid w:val="00617684"/>
    <w:rsid w:val="00620A1E"/>
    <w:rsid w:val="00621989"/>
    <w:rsid w:val="00621B3F"/>
    <w:rsid w:val="00621E7B"/>
    <w:rsid w:val="006220A8"/>
    <w:rsid w:val="006223BD"/>
    <w:rsid w:val="006239FD"/>
    <w:rsid w:val="00625DD0"/>
    <w:rsid w:val="00625EA7"/>
    <w:rsid w:val="00626E1E"/>
    <w:rsid w:val="006275A5"/>
    <w:rsid w:val="00631BED"/>
    <w:rsid w:val="00632FC6"/>
    <w:rsid w:val="00633777"/>
    <w:rsid w:val="006343AE"/>
    <w:rsid w:val="0063490E"/>
    <w:rsid w:val="00634A81"/>
    <w:rsid w:val="006368C1"/>
    <w:rsid w:val="00641343"/>
    <w:rsid w:val="00644F11"/>
    <w:rsid w:val="0064752C"/>
    <w:rsid w:val="00654A32"/>
    <w:rsid w:val="00654F7B"/>
    <w:rsid w:val="00655016"/>
    <w:rsid w:val="0065633F"/>
    <w:rsid w:val="00657CA7"/>
    <w:rsid w:val="006606DE"/>
    <w:rsid w:val="00660F34"/>
    <w:rsid w:val="00661342"/>
    <w:rsid w:val="00662F29"/>
    <w:rsid w:val="00663146"/>
    <w:rsid w:val="00663A57"/>
    <w:rsid w:val="0066420F"/>
    <w:rsid w:val="00664331"/>
    <w:rsid w:val="00664CAD"/>
    <w:rsid w:val="00666609"/>
    <w:rsid w:val="006674E2"/>
    <w:rsid w:val="0067106B"/>
    <w:rsid w:val="00671854"/>
    <w:rsid w:val="00671CF2"/>
    <w:rsid w:val="006727EB"/>
    <w:rsid w:val="00673382"/>
    <w:rsid w:val="006734B4"/>
    <w:rsid w:val="00674875"/>
    <w:rsid w:val="0067615D"/>
    <w:rsid w:val="0067763F"/>
    <w:rsid w:val="0067796A"/>
    <w:rsid w:val="0068070F"/>
    <w:rsid w:val="00680968"/>
    <w:rsid w:val="00680A69"/>
    <w:rsid w:val="00682D47"/>
    <w:rsid w:val="00683086"/>
    <w:rsid w:val="00683C42"/>
    <w:rsid w:val="00684094"/>
    <w:rsid w:val="00684102"/>
    <w:rsid w:val="00684AF8"/>
    <w:rsid w:val="00685914"/>
    <w:rsid w:val="006872B5"/>
    <w:rsid w:val="00687C0D"/>
    <w:rsid w:val="00687C13"/>
    <w:rsid w:val="006900C6"/>
    <w:rsid w:val="0069026C"/>
    <w:rsid w:val="006918A7"/>
    <w:rsid w:val="00691F68"/>
    <w:rsid w:val="00692A24"/>
    <w:rsid w:val="00694D44"/>
    <w:rsid w:val="006950E5"/>
    <w:rsid w:val="00697A2C"/>
    <w:rsid w:val="006A10E5"/>
    <w:rsid w:val="006A2595"/>
    <w:rsid w:val="006A3299"/>
    <w:rsid w:val="006A3FF3"/>
    <w:rsid w:val="006A6DBB"/>
    <w:rsid w:val="006B047C"/>
    <w:rsid w:val="006B0896"/>
    <w:rsid w:val="006B0CB9"/>
    <w:rsid w:val="006B209E"/>
    <w:rsid w:val="006B225C"/>
    <w:rsid w:val="006B242B"/>
    <w:rsid w:val="006B275E"/>
    <w:rsid w:val="006B3683"/>
    <w:rsid w:val="006B371E"/>
    <w:rsid w:val="006B3D1E"/>
    <w:rsid w:val="006B41BA"/>
    <w:rsid w:val="006B4478"/>
    <w:rsid w:val="006B6B47"/>
    <w:rsid w:val="006B7084"/>
    <w:rsid w:val="006C0054"/>
    <w:rsid w:val="006C1AE4"/>
    <w:rsid w:val="006C37C9"/>
    <w:rsid w:val="006C456C"/>
    <w:rsid w:val="006C4733"/>
    <w:rsid w:val="006C51DC"/>
    <w:rsid w:val="006C58C4"/>
    <w:rsid w:val="006C73EA"/>
    <w:rsid w:val="006D1594"/>
    <w:rsid w:val="006D3DC1"/>
    <w:rsid w:val="006D4A04"/>
    <w:rsid w:val="006D4BB6"/>
    <w:rsid w:val="006D5303"/>
    <w:rsid w:val="006D7F2E"/>
    <w:rsid w:val="006E05DA"/>
    <w:rsid w:val="006E314D"/>
    <w:rsid w:val="006E34B2"/>
    <w:rsid w:val="006E4FDD"/>
    <w:rsid w:val="006E5EE9"/>
    <w:rsid w:val="006E6AC6"/>
    <w:rsid w:val="006E7087"/>
    <w:rsid w:val="006F037E"/>
    <w:rsid w:val="006F31FB"/>
    <w:rsid w:val="006F3380"/>
    <w:rsid w:val="006F38E2"/>
    <w:rsid w:val="006F3998"/>
    <w:rsid w:val="006F46F6"/>
    <w:rsid w:val="00700064"/>
    <w:rsid w:val="00700A6B"/>
    <w:rsid w:val="00700EB6"/>
    <w:rsid w:val="0070153E"/>
    <w:rsid w:val="00703A38"/>
    <w:rsid w:val="00704AF3"/>
    <w:rsid w:val="00707D15"/>
    <w:rsid w:val="007100ED"/>
    <w:rsid w:val="007101FF"/>
    <w:rsid w:val="007121D7"/>
    <w:rsid w:val="0071254F"/>
    <w:rsid w:val="007128B6"/>
    <w:rsid w:val="00713A69"/>
    <w:rsid w:val="00713A7E"/>
    <w:rsid w:val="00714052"/>
    <w:rsid w:val="00715421"/>
    <w:rsid w:val="00715B97"/>
    <w:rsid w:val="00716152"/>
    <w:rsid w:val="007200D6"/>
    <w:rsid w:val="00720AA3"/>
    <w:rsid w:val="0072106F"/>
    <w:rsid w:val="00722DA9"/>
    <w:rsid w:val="0072516B"/>
    <w:rsid w:val="007258E7"/>
    <w:rsid w:val="00726047"/>
    <w:rsid w:val="00726909"/>
    <w:rsid w:val="007354DB"/>
    <w:rsid w:val="00740437"/>
    <w:rsid w:val="00742EDE"/>
    <w:rsid w:val="00744791"/>
    <w:rsid w:val="00745EFC"/>
    <w:rsid w:val="00750BA5"/>
    <w:rsid w:val="00750FE5"/>
    <w:rsid w:val="00751295"/>
    <w:rsid w:val="00751B7F"/>
    <w:rsid w:val="00751C20"/>
    <w:rsid w:val="00754016"/>
    <w:rsid w:val="0075595D"/>
    <w:rsid w:val="007562A0"/>
    <w:rsid w:val="00756BDA"/>
    <w:rsid w:val="00757415"/>
    <w:rsid w:val="00757F13"/>
    <w:rsid w:val="00762A56"/>
    <w:rsid w:val="0076522C"/>
    <w:rsid w:val="007655DC"/>
    <w:rsid w:val="00766C59"/>
    <w:rsid w:val="00770979"/>
    <w:rsid w:val="0077218C"/>
    <w:rsid w:val="007744D1"/>
    <w:rsid w:val="00775B2B"/>
    <w:rsid w:val="00776E19"/>
    <w:rsid w:val="00776F92"/>
    <w:rsid w:val="00776F9C"/>
    <w:rsid w:val="007811E4"/>
    <w:rsid w:val="007817E1"/>
    <w:rsid w:val="007818C4"/>
    <w:rsid w:val="00783383"/>
    <w:rsid w:val="0078467B"/>
    <w:rsid w:val="0078553F"/>
    <w:rsid w:val="0078743F"/>
    <w:rsid w:val="00791ED8"/>
    <w:rsid w:val="007941B7"/>
    <w:rsid w:val="00794632"/>
    <w:rsid w:val="00795113"/>
    <w:rsid w:val="007969E6"/>
    <w:rsid w:val="0079783C"/>
    <w:rsid w:val="007A06E6"/>
    <w:rsid w:val="007A0EDB"/>
    <w:rsid w:val="007A267E"/>
    <w:rsid w:val="007B0756"/>
    <w:rsid w:val="007B1216"/>
    <w:rsid w:val="007B1460"/>
    <w:rsid w:val="007B1A72"/>
    <w:rsid w:val="007B24D5"/>
    <w:rsid w:val="007B2990"/>
    <w:rsid w:val="007B2A62"/>
    <w:rsid w:val="007B38B2"/>
    <w:rsid w:val="007B40B5"/>
    <w:rsid w:val="007B6396"/>
    <w:rsid w:val="007C02BC"/>
    <w:rsid w:val="007C3B3E"/>
    <w:rsid w:val="007C558E"/>
    <w:rsid w:val="007C5ABE"/>
    <w:rsid w:val="007C5E95"/>
    <w:rsid w:val="007C6EEF"/>
    <w:rsid w:val="007D03FE"/>
    <w:rsid w:val="007D1481"/>
    <w:rsid w:val="007D2F03"/>
    <w:rsid w:val="007D3DC8"/>
    <w:rsid w:val="007D52A1"/>
    <w:rsid w:val="007D5F0A"/>
    <w:rsid w:val="007E03FB"/>
    <w:rsid w:val="007E0A95"/>
    <w:rsid w:val="007E1572"/>
    <w:rsid w:val="007E2E39"/>
    <w:rsid w:val="007E4267"/>
    <w:rsid w:val="007E4A8E"/>
    <w:rsid w:val="007E6FD9"/>
    <w:rsid w:val="007E7B6F"/>
    <w:rsid w:val="007F1738"/>
    <w:rsid w:val="007F3071"/>
    <w:rsid w:val="007F389F"/>
    <w:rsid w:val="007F431B"/>
    <w:rsid w:val="007F4E96"/>
    <w:rsid w:val="007F69B8"/>
    <w:rsid w:val="007F7D99"/>
    <w:rsid w:val="00801B5F"/>
    <w:rsid w:val="00801F29"/>
    <w:rsid w:val="00802D16"/>
    <w:rsid w:val="00803582"/>
    <w:rsid w:val="00805CCE"/>
    <w:rsid w:val="008069EA"/>
    <w:rsid w:val="008102A9"/>
    <w:rsid w:val="00811E32"/>
    <w:rsid w:val="008141A6"/>
    <w:rsid w:val="0081453A"/>
    <w:rsid w:val="008147F0"/>
    <w:rsid w:val="00815560"/>
    <w:rsid w:val="0081698D"/>
    <w:rsid w:val="00821EFE"/>
    <w:rsid w:val="0082258E"/>
    <w:rsid w:val="00823073"/>
    <w:rsid w:val="008238E5"/>
    <w:rsid w:val="00825207"/>
    <w:rsid w:val="00826C29"/>
    <w:rsid w:val="008270C5"/>
    <w:rsid w:val="008278B1"/>
    <w:rsid w:val="00827DA0"/>
    <w:rsid w:val="00830FC7"/>
    <w:rsid w:val="0083144B"/>
    <w:rsid w:val="00831B4C"/>
    <w:rsid w:val="00832CA6"/>
    <w:rsid w:val="00833F0F"/>
    <w:rsid w:val="0083411F"/>
    <w:rsid w:val="0083542D"/>
    <w:rsid w:val="0083692F"/>
    <w:rsid w:val="00836DDB"/>
    <w:rsid w:val="00840B75"/>
    <w:rsid w:val="00844D69"/>
    <w:rsid w:val="0084526D"/>
    <w:rsid w:val="00853A8F"/>
    <w:rsid w:val="00853C44"/>
    <w:rsid w:val="00854029"/>
    <w:rsid w:val="008567D4"/>
    <w:rsid w:val="00857164"/>
    <w:rsid w:val="00857530"/>
    <w:rsid w:val="008578B3"/>
    <w:rsid w:val="00857A0E"/>
    <w:rsid w:val="00857CF9"/>
    <w:rsid w:val="00857F0F"/>
    <w:rsid w:val="00857FC0"/>
    <w:rsid w:val="00860E6E"/>
    <w:rsid w:val="008616B0"/>
    <w:rsid w:val="008619C6"/>
    <w:rsid w:val="00863ED4"/>
    <w:rsid w:val="00864882"/>
    <w:rsid w:val="00864A7E"/>
    <w:rsid w:val="00866329"/>
    <w:rsid w:val="008665FB"/>
    <w:rsid w:val="00871958"/>
    <w:rsid w:val="0087266F"/>
    <w:rsid w:val="00873E32"/>
    <w:rsid w:val="0087465E"/>
    <w:rsid w:val="00875D7D"/>
    <w:rsid w:val="00876070"/>
    <w:rsid w:val="00877718"/>
    <w:rsid w:val="008817A6"/>
    <w:rsid w:val="00886935"/>
    <w:rsid w:val="00886D5E"/>
    <w:rsid w:val="008874B1"/>
    <w:rsid w:val="00887B07"/>
    <w:rsid w:val="00891305"/>
    <w:rsid w:val="00891656"/>
    <w:rsid w:val="008916A7"/>
    <w:rsid w:val="00891843"/>
    <w:rsid w:val="008938ED"/>
    <w:rsid w:val="008951D8"/>
    <w:rsid w:val="00895BF2"/>
    <w:rsid w:val="00897266"/>
    <w:rsid w:val="008A09CA"/>
    <w:rsid w:val="008A172A"/>
    <w:rsid w:val="008A2149"/>
    <w:rsid w:val="008A4E15"/>
    <w:rsid w:val="008A5F5F"/>
    <w:rsid w:val="008A60C4"/>
    <w:rsid w:val="008A6EA4"/>
    <w:rsid w:val="008A6F86"/>
    <w:rsid w:val="008A74E7"/>
    <w:rsid w:val="008B17CF"/>
    <w:rsid w:val="008B19EA"/>
    <w:rsid w:val="008B1ADB"/>
    <w:rsid w:val="008B288F"/>
    <w:rsid w:val="008B3C8E"/>
    <w:rsid w:val="008C03DB"/>
    <w:rsid w:val="008C0651"/>
    <w:rsid w:val="008C16E4"/>
    <w:rsid w:val="008C206D"/>
    <w:rsid w:val="008C2AF3"/>
    <w:rsid w:val="008C3285"/>
    <w:rsid w:val="008C3B3F"/>
    <w:rsid w:val="008C439C"/>
    <w:rsid w:val="008C501B"/>
    <w:rsid w:val="008C668E"/>
    <w:rsid w:val="008C6F36"/>
    <w:rsid w:val="008C7373"/>
    <w:rsid w:val="008D448D"/>
    <w:rsid w:val="008D7152"/>
    <w:rsid w:val="008D73D4"/>
    <w:rsid w:val="008D7734"/>
    <w:rsid w:val="008D7DA3"/>
    <w:rsid w:val="008E2BDD"/>
    <w:rsid w:val="008E3464"/>
    <w:rsid w:val="008E350C"/>
    <w:rsid w:val="008E4850"/>
    <w:rsid w:val="008E562B"/>
    <w:rsid w:val="008E62A8"/>
    <w:rsid w:val="008E7319"/>
    <w:rsid w:val="008F2175"/>
    <w:rsid w:val="008F48AE"/>
    <w:rsid w:val="008F6F16"/>
    <w:rsid w:val="009003C4"/>
    <w:rsid w:val="00905360"/>
    <w:rsid w:val="0090577B"/>
    <w:rsid w:val="009069EB"/>
    <w:rsid w:val="00907092"/>
    <w:rsid w:val="009077BA"/>
    <w:rsid w:val="0091018D"/>
    <w:rsid w:val="00910950"/>
    <w:rsid w:val="0091119D"/>
    <w:rsid w:val="00912ACF"/>
    <w:rsid w:val="00915E46"/>
    <w:rsid w:val="00916222"/>
    <w:rsid w:val="00916344"/>
    <w:rsid w:val="00916CA6"/>
    <w:rsid w:val="009218D4"/>
    <w:rsid w:val="00921B2C"/>
    <w:rsid w:val="00922972"/>
    <w:rsid w:val="00922EDD"/>
    <w:rsid w:val="00923192"/>
    <w:rsid w:val="00923FD4"/>
    <w:rsid w:val="0092496A"/>
    <w:rsid w:val="009254F0"/>
    <w:rsid w:val="00926943"/>
    <w:rsid w:val="00927367"/>
    <w:rsid w:val="00927404"/>
    <w:rsid w:val="009274AB"/>
    <w:rsid w:val="0093174B"/>
    <w:rsid w:val="009337BD"/>
    <w:rsid w:val="00935809"/>
    <w:rsid w:val="00937894"/>
    <w:rsid w:val="00937ABE"/>
    <w:rsid w:val="009405E0"/>
    <w:rsid w:val="00942CDD"/>
    <w:rsid w:val="00943EED"/>
    <w:rsid w:val="00952D1A"/>
    <w:rsid w:val="00952F62"/>
    <w:rsid w:val="00953F5B"/>
    <w:rsid w:val="00954F8E"/>
    <w:rsid w:val="009552D6"/>
    <w:rsid w:val="009568C6"/>
    <w:rsid w:val="00957B90"/>
    <w:rsid w:val="00957E03"/>
    <w:rsid w:val="00960261"/>
    <w:rsid w:val="009611A2"/>
    <w:rsid w:val="00963B36"/>
    <w:rsid w:val="00964227"/>
    <w:rsid w:val="00964F16"/>
    <w:rsid w:val="0096524E"/>
    <w:rsid w:val="0096541E"/>
    <w:rsid w:val="00971172"/>
    <w:rsid w:val="00971FAB"/>
    <w:rsid w:val="00973078"/>
    <w:rsid w:val="00973732"/>
    <w:rsid w:val="0097488B"/>
    <w:rsid w:val="00976F38"/>
    <w:rsid w:val="0097735C"/>
    <w:rsid w:val="00982371"/>
    <w:rsid w:val="00983B8F"/>
    <w:rsid w:val="00983EBC"/>
    <w:rsid w:val="009867CD"/>
    <w:rsid w:val="00991BE0"/>
    <w:rsid w:val="00993139"/>
    <w:rsid w:val="009938A6"/>
    <w:rsid w:val="00994596"/>
    <w:rsid w:val="0099464F"/>
    <w:rsid w:val="00994BF7"/>
    <w:rsid w:val="009956D6"/>
    <w:rsid w:val="00996081"/>
    <w:rsid w:val="009979AE"/>
    <w:rsid w:val="00997EB4"/>
    <w:rsid w:val="009A0955"/>
    <w:rsid w:val="009A3A9E"/>
    <w:rsid w:val="009A4065"/>
    <w:rsid w:val="009A4560"/>
    <w:rsid w:val="009A6A79"/>
    <w:rsid w:val="009A74E8"/>
    <w:rsid w:val="009B210C"/>
    <w:rsid w:val="009B4396"/>
    <w:rsid w:val="009B52DC"/>
    <w:rsid w:val="009B5CA2"/>
    <w:rsid w:val="009B7DC9"/>
    <w:rsid w:val="009C18E6"/>
    <w:rsid w:val="009C29F7"/>
    <w:rsid w:val="009C2AF7"/>
    <w:rsid w:val="009C737F"/>
    <w:rsid w:val="009C7DEC"/>
    <w:rsid w:val="009D07AB"/>
    <w:rsid w:val="009D0C57"/>
    <w:rsid w:val="009D2BCE"/>
    <w:rsid w:val="009D32A7"/>
    <w:rsid w:val="009D487A"/>
    <w:rsid w:val="009D4B19"/>
    <w:rsid w:val="009D5008"/>
    <w:rsid w:val="009D527E"/>
    <w:rsid w:val="009D5685"/>
    <w:rsid w:val="009D7C39"/>
    <w:rsid w:val="009E25CE"/>
    <w:rsid w:val="009E41E9"/>
    <w:rsid w:val="009E49A3"/>
    <w:rsid w:val="009E5F0D"/>
    <w:rsid w:val="009E6EAB"/>
    <w:rsid w:val="009E706D"/>
    <w:rsid w:val="009E7208"/>
    <w:rsid w:val="009E76E8"/>
    <w:rsid w:val="009F16FB"/>
    <w:rsid w:val="009F1C15"/>
    <w:rsid w:val="009F693C"/>
    <w:rsid w:val="009F69F3"/>
    <w:rsid w:val="009F733C"/>
    <w:rsid w:val="009F74FB"/>
    <w:rsid w:val="009F7F71"/>
    <w:rsid w:val="00A03787"/>
    <w:rsid w:val="00A03802"/>
    <w:rsid w:val="00A04C72"/>
    <w:rsid w:val="00A0515F"/>
    <w:rsid w:val="00A10C9F"/>
    <w:rsid w:val="00A117D2"/>
    <w:rsid w:val="00A11FA8"/>
    <w:rsid w:val="00A1201D"/>
    <w:rsid w:val="00A13624"/>
    <w:rsid w:val="00A137C9"/>
    <w:rsid w:val="00A137D5"/>
    <w:rsid w:val="00A13EE7"/>
    <w:rsid w:val="00A13F3B"/>
    <w:rsid w:val="00A15BA6"/>
    <w:rsid w:val="00A163A3"/>
    <w:rsid w:val="00A17255"/>
    <w:rsid w:val="00A1728B"/>
    <w:rsid w:val="00A17648"/>
    <w:rsid w:val="00A20B6A"/>
    <w:rsid w:val="00A22F90"/>
    <w:rsid w:val="00A22FD2"/>
    <w:rsid w:val="00A23E96"/>
    <w:rsid w:val="00A24283"/>
    <w:rsid w:val="00A24DB5"/>
    <w:rsid w:val="00A2614E"/>
    <w:rsid w:val="00A26197"/>
    <w:rsid w:val="00A275D2"/>
    <w:rsid w:val="00A303E7"/>
    <w:rsid w:val="00A30403"/>
    <w:rsid w:val="00A32D7D"/>
    <w:rsid w:val="00A33F9D"/>
    <w:rsid w:val="00A3637C"/>
    <w:rsid w:val="00A36EA4"/>
    <w:rsid w:val="00A40286"/>
    <w:rsid w:val="00A41123"/>
    <w:rsid w:val="00A42A32"/>
    <w:rsid w:val="00A44266"/>
    <w:rsid w:val="00A468CC"/>
    <w:rsid w:val="00A470F3"/>
    <w:rsid w:val="00A51608"/>
    <w:rsid w:val="00A51C5A"/>
    <w:rsid w:val="00A53569"/>
    <w:rsid w:val="00A53925"/>
    <w:rsid w:val="00A54844"/>
    <w:rsid w:val="00A54EA9"/>
    <w:rsid w:val="00A55382"/>
    <w:rsid w:val="00A56D51"/>
    <w:rsid w:val="00A57E81"/>
    <w:rsid w:val="00A60F0B"/>
    <w:rsid w:val="00A61252"/>
    <w:rsid w:val="00A61FFA"/>
    <w:rsid w:val="00A63EFC"/>
    <w:rsid w:val="00A64228"/>
    <w:rsid w:val="00A657A0"/>
    <w:rsid w:val="00A6613C"/>
    <w:rsid w:val="00A661F9"/>
    <w:rsid w:val="00A6636C"/>
    <w:rsid w:val="00A66E4F"/>
    <w:rsid w:val="00A66FFA"/>
    <w:rsid w:val="00A67C6E"/>
    <w:rsid w:val="00A70D8E"/>
    <w:rsid w:val="00A7368E"/>
    <w:rsid w:val="00A7610C"/>
    <w:rsid w:val="00A7795B"/>
    <w:rsid w:val="00A84E64"/>
    <w:rsid w:val="00A855F7"/>
    <w:rsid w:val="00A85B65"/>
    <w:rsid w:val="00A86979"/>
    <w:rsid w:val="00A904F7"/>
    <w:rsid w:val="00A917D1"/>
    <w:rsid w:val="00A9261E"/>
    <w:rsid w:val="00A92DBD"/>
    <w:rsid w:val="00A941B4"/>
    <w:rsid w:val="00A9421A"/>
    <w:rsid w:val="00A94BD8"/>
    <w:rsid w:val="00A96AB1"/>
    <w:rsid w:val="00A96F92"/>
    <w:rsid w:val="00A978B5"/>
    <w:rsid w:val="00AA0459"/>
    <w:rsid w:val="00AA40AB"/>
    <w:rsid w:val="00AA501B"/>
    <w:rsid w:val="00AA5AC9"/>
    <w:rsid w:val="00AA5B67"/>
    <w:rsid w:val="00AA6ACB"/>
    <w:rsid w:val="00AA7818"/>
    <w:rsid w:val="00AA7A40"/>
    <w:rsid w:val="00AA7E29"/>
    <w:rsid w:val="00AB0408"/>
    <w:rsid w:val="00AB153B"/>
    <w:rsid w:val="00AB1D23"/>
    <w:rsid w:val="00AB2725"/>
    <w:rsid w:val="00AB3FB0"/>
    <w:rsid w:val="00AB5480"/>
    <w:rsid w:val="00AB5E14"/>
    <w:rsid w:val="00AC1B8B"/>
    <w:rsid w:val="00AC2893"/>
    <w:rsid w:val="00AC2ADD"/>
    <w:rsid w:val="00AC4EDB"/>
    <w:rsid w:val="00AC651C"/>
    <w:rsid w:val="00AC71AA"/>
    <w:rsid w:val="00AC7F2A"/>
    <w:rsid w:val="00AD0C45"/>
    <w:rsid w:val="00AD2B42"/>
    <w:rsid w:val="00AD2EF1"/>
    <w:rsid w:val="00AD40F4"/>
    <w:rsid w:val="00AD554F"/>
    <w:rsid w:val="00AD59DC"/>
    <w:rsid w:val="00AD6466"/>
    <w:rsid w:val="00AD681F"/>
    <w:rsid w:val="00AD6CBE"/>
    <w:rsid w:val="00AD717B"/>
    <w:rsid w:val="00AE1060"/>
    <w:rsid w:val="00AE37F2"/>
    <w:rsid w:val="00AE3B7C"/>
    <w:rsid w:val="00AE410A"/>
    <w:rsid w:val="00AE477D"/>
    <w:rsid w:val="00AE4C20"/>
    <w:rsid w:val="00AE577B"/>
    <w:rsid w:val="00AE601C"/>
    <w:rsid w:val="00AE6951"/>
    <w:rsid w:val="00AE72FC"/>
    <w:rsid w:val="00AF0660"/>
    <w:rsid w:val="00AF1CEB"/>
    <w:rsid w:val="00AF31A5"/>
    <w:rsid w:val="00AF3B13"/>
    <w:rsid w:val="00AF5539"/>
    <w:rsid w:val="00AF5ECB"/>
    <w:rsid w:val="00AF63DE"/>
    <w:rsid w:val="00AF6502"/>
    <w:rsid w:val="00AF6FDC"/>
    <w:rsid w:val="00AF7586"/>
    <w:rsid w:val="00B00059"/>
    <w:rsid w:val="00B009BC"/>
    <w:rsid w:val="00B00BA5"/>
    <w:rsid w:val="00B00E3E"/>
    <w:rsid w:val="00B01152"/>
    <w:rsid w:val="00B02A9A"/>
    <w:rsid w:val="00B03A0F"/>
    <w:rsid w:val="00B053F3"/>
    <w:rsid w:val="00B05BCE"/>
    <w:rsid w:val="00B06D49"/>
    <w:rsid w:val="00B07566"/>
    <w:rsid w:val="00B07E95"/>
    <w:rsid w:val="00B11C59"/>
    <w:rsid w:val="00B124B2"/>
    <w:rsid w:val="00B129BD"/>
    <w:rsid w:val="00B12B7D"/>
    <w:rsid w:val="00B152E1"/>
    <w:rsid w:val="00B16F32"/>
    <w:rsid w:val="00B21801"/>
    <w:rsid w:val="00B227B9"/>
    <w:rsid w:val="00B22EC2"/>
    <w:rsid w:val="00B236FB"/>
    <w:rsid w:val="00B24DFE"/>
    <w:rsid w:val="00B27BDD"/>
    <w:rsid w:val="00B30447"/>
    <w:rsid w:val="00B3571C"/>
    <w:rsid w:val="00B35B86"/>
    <w:rsid w:val="00B35CAD"/>
    <w:rsid w:val="00B36507"/>
    <w:rsid w:val="00B37748"/>
    <w:rsid w:val="00B41E95"/>
    <w:rsid w:val="00B42C11"/>
    <w:rsid w:val="00B42CB0"/>
    <w:rsid w:val="00B46255"/>
    <w:rsid w:val="00B466D1"/>
    <w:rsid w:val="00B467D4"/>
    <w:rsid w:val="00B47D07"/>
    <w:rsid w:val="00B51862"/>
    <w:rsid w:val="00B52D64"/>
    <w:rsid w:val="00B61A37"/>
    <w:rsid w:val="00B62EAD"/>
    <w:rsid w:val="00B645A7"/>
    <w:rsid w:val="00B64890"/>
    <w:rsid w:val="00B64FCF"/>
    <w:rsid w:val="00B65217"/>
    <w:rsid w:val="00B65ACD"/>
    <w:rsid w:val="00B66EE4"/>
    <w:rsid w:val="00B67861"/>
    <w:rsid w:val="00B70DDB"/>
    <w:rsid w:val="00B7208D"/>
    <w:rsid w:val="00B73811"/>
    <w:rsid w:val="00B745BB"/>
    <w:rsid w:val="00B74D3B"/>
    <w:rsid w:val="00B75382"/>
    <w:rsid w:val="00B75904"/>
    <w:rsid w:val="00B7604C"/>
    <w:rsid w:val="00B80E68"/>
    <w:rsid w:val="00B81013"/>
    <w:rsid w:val="00B81060"/>
    <w:rsid w:val="00B81507"/>
    <w:rsid w:val="00B838A6"/>
    <w:rsid w:val="00B83968"/>
    <w:rsid w:val="00B83D11"/>
    <w:rsid w:val="00B84C32"/>
    <w:rsid w:val="00B84CF3"/>
    <w:rsid w:val="00B850DB"/>
    <w:rsid w:val="00B85B6F"/>
    <w:rsid w:val="00B866A6"/>
    <w:rsid w:val="00B867A5"/>
    <w:rsid w:val="00B86872"/>
    <w:rsid w:val="00B90F11"/>
    <w:rsid w:val="00B91405"/>
    <w:rsid w:val="00B9290D"/>
    <w:rsid w:val="00B946EB"/>
    <w:rsid w:val="00B956FD"/>
    <w:rsid w:val="00B96468"/>
    <w:rsid w:val="00B964B4"/>
    <w:rsid w:val="00B96D41"/>
    <w:rsid w:val="00B96F63"/>
    <w:rsid w:val="00B97421"/>
    <w:rsid w:val="00BA0A12"/>
    <w:rsid w:val="00BA0D16"/>
    <w:rsid w:val="00BA2727"/>
    <w:rsid w:val="00BA31E4"/>
    <w:rsid w:val="00BA69E9"/>
    <w:rsid w:val="00BB01D6"/>
    <w:rsid w:val="00BB06B4"/>
    <w:rsid w:val="00BB09E4"/>
    <w:rsid w:val="00BB5F97"/>
    <w:rsid w:val="00BC0213"/>
    <w:rsid w:val="00BC3ACD"/>
    <w:rsid w:val="00BC4C9D"/>
    <w:rsid w:val="00BC5BEE"/>
    <w:rsid w:val="00BC78B0"/>
    <w:rsid w:val="00BC7F74"/>
    <w:rsid w:val="00BD04F0"/>
    <w:rsid w:val="00BD4BA8"/>
    <w:rsid w:val="00BD541A"/>
    <w:rsid w:val="00BD73A0"/>
    <w:rsid w:val="00BD7ED2"/>
    <w:rsid w:val="00BE0BBA"/>
    <w:rsid w:val="00BE1FC6"/>
    <w:rsid w:val="00BE2E56"/>
    <w:rsid w:val="00BE5AD5"/>
    <w:rsid w:val="00BE5EAE"/>
    <w:rsid w:val="00BE6047"/>
    <w:rsid w:val="00BE7DE2"/>
    <w:rsid w:val="00BF2885"/>
    <w:rsid w:val="00BF2C74"/>
    <w:rsid w:val="00BF411A"/>
    <w:rsid w:val="00BF4CCF"/>
    <w:rsid w:val="00BF5B0D"/>
    <w:rsid w:val="00BF5DA1"/>
    <w:rsid w:val="00BF6959"/>
    <w:rsid w:val="00BF6ACC"/>
    <w:rsid w:val="00C0114C"/>
    <w:rsid w:val="00C01BE0"/>
    <w:rsid w:val="00C01E7B"/>
    <w:rsid w:val="00C04FCE"/>
    <w:rsid w:val="00C05612"/>
    <w:rsid w:val="00C06E10"/>
    <w:rsid w:val="00C07827"/>
    <w:rsid w:val="00C07A81"/>
    <w:rsid w:val="00C11839"/>
    <w:rsid w:val="00C135B1"/>
    <w:rsid w:val="00C135E3"/>
    <w:rsid w:val="00C13F53"/>
    <w:rsid w:val="00C14497"/>
    <w:rsid w:val="00C14C19"/>
    <w:rsid w:val="00C161AE"/>
    <w:rsid w:val="00C17879"/>
    <w:rsid w:val="00C23DAD"/>
    <w:rsid w:val="00C2449F"/>
    <w:rsid w:val="00C2468B"/>
    <w:rsid w:val="00C26AAA"/>
    <w:rsid w:val="00C270E5"/>
    <w:rsid w:val="00C27DA7"/>
    <w:rsid w:val="00C30EEA"/>
    <w:rsid w:val="00C32508"/>
    <w:rsid w:val="00C3322D"/>
    <w:rsid w:val="00C3368D"/>
    <w:rsid w:val="00C33BA4"/>
    <w:rsid w:val="00C343AB"/>
    <w:rsid w:val="00C3551A"/>
    <w:rsid w:val="00C36993"/>
    <w:rsid w:val="00C37377"/>
    <w:rsid w:val="00C37F39"/>
    <w:rsid w:val="00C40427"/>
    <w:rsid w:val="00C41AEA"/>
    <w:rsid w:val="00C42243"/>
    <w:rsid w:val="00C43C70"/>
    <w:rsid w:val="00C43ED0"/>
    <w:rsid w:val="00C4579F"/>
    <w:rsid w:val="00C45B31"/>
    <w:rsid w:val="00C45BC8"/>
    <w:rsid w:val="00C47691"/>
    <w:rsid w:val="00C50086"/>
    <w:rsid w:val="00C508FA"/>
    <w:rsid w:val="00C510CA"/>
    <w:rsid w:val="00C5193B"/>
    <w:rsid w:val="00C52D2D"/>
    <w:rsid w:val="00C53EA9"/>
    <w:rsid w:val="00C55AA9"/>
    <w:rsid w:val="00C562BA"/>
    <w:rsid w:val="00C564E4"/>
    <w:rsid w:val="00C6134C"/>
    <w:rsid w:val="00C61ACC"/>
    <w:rsid w:val="00C62338"/>
    <w:rsid w:val="00C631EE"/>
    <w:rsid w:val="00C63FF7"/>
    <w:rsid w:val="00C643B9"/>
    <w:rsid w:val="00C66068"/>
    <w:rsid w:val="00C66894"/>
    <w:rsid w:val="00C679C3"/>
    <w:rsid w:val="00C70138"/>
    <w:rsid w:val="00C7091F"/>
    <w:rsid w:val="00C713CE"/>
    <w:rsid w:val="00C731C1"/>
    <w:rsid w:val="00C75E49"/>
    <w:rsid w:val="00C76664"/>
    <w:rsid w:val="00C77059"/>
    <w:rsid w:val="00C8081F"/>
    <w:rsid w:val="00C81F9D"/>
    <w:rsid w:val="00C83927"/>
    <w:rsid w:val="00C854E2"/>
    <w:rsid w:val="00C86745"/>
    <w:rsid w:val="00C869C2"/>
    <w:rsid w:val="00C87739"/>
    <w:rsid w:val="00C9098D"/>
    <w:rsid w:val="00C924F5"/>
    <w:rsid w:val="00C92704"/>
    <w:rsid w:val="00C9270D"/>
    <w:rsid w:val="00C9287D"/>
    <w:rsid w:val="00C92C68"/>
    <w:rsid w:val="00C947C1"/>
    <w:rsid w:val="00C95687"/>
    <w:rsid w:val="00C96316"/>
    <w:rsid w:val="00C9666B"/>
    <w:rsid w:val="00CA0649"/>
    <w:rsid w:val="00CA14DA"/>
    <w:rsid w:val="00CA25FB"/>
    <w:rsid w:val="00CA37E8"/>
    <w:rsid w:val="00CA4C2F"/>
    <w:rsid w:val="00CA59D2"/>
    <w:rsid w:val="00CA6195"/>
    <w:rsid w:val="00CA7D07"/>
    <w:rsid w:val="00CB0D66"/>
    <w:rsid w:val="00CB2C27"/>
    <w:rsid w:val="00CB2D9B"/>
    <w:rsid w:val="00CB30C8"/>
    <w:rsid w:val="00CB30F0"/>
    <w:rsid w:val="00CB36BF"/>
    <w:rsid w:val="00CB3FB4"/>
    <w:rsid w:val="00CB455C"/>
    <w:rsid w:val="00CB4876"/>
    <w:rsid w:val="00CB5A37"/>
    <w:rsid w:val="00CB6486"/>
    <w:rsid w:val="00CB6705"/>
    <w:rsid w:val="00CC3C96"/>
    <w:rsid w:val="00CC4BA8"/>
    <w:rsid w:val="00CD0D32"/>
    <w:rsid w:val="00CD1013"/>
    <w:rsid w:val="00CD11BF"/>
    <w:rsid w:val="00CD1D80"/>
    <w:rsid w:val="00CD29B0"/>
    <w:rsid w:val="00CD334C"/>
    <w:rsid w:val="00CD6F99"/>
    <w:rsid w:val="00CD75FA"/>
    <w:rsid w:val="00CE1B04"/>
    <w:rsid w:val="00CE1D65"/>
    <w:rsid w:val="00CE2F11"/>
    <w:rsid w:val="00CE3066"/>
    <w:rsid w:val="00CE3C48"/>
    <w:rsid w:val="00CE4212"/>
    <w:rsid w:val="00CE52BA"/>
    <w:rsid w:val="00CE547E"/>
    <w:rsid w:val="00CE5AB0"/>
    <w:rsid w:val="00CF066A"/>
    <w:rsid w:val="00CF0E0F"/>
    <w:rsid w:val="00CF3D44"/>
    <w:rsid w:val="00CF56B4"/>
    <w:rsid w:val="00CF731D"/>
    <w:rsid w:val="00CF7827"/>
    <w:rsid w:val="00D00547"/>
    <w:rsid w:val="00D01B0A"/>
    <w:rsid w:val="00D024AF"/>
    <w:rsid w:val="00D03E92"/>
    <w:rsid w:val="00D05053"/>
    <w:rsid w:val="00D05DA7"/>
    <w:rsid w:val="00D063D5"/>
    <w:rsid w:val="00D065A3"/>
    <w:rsid w:val="00D06CD6"/>
    <w:rsid w:val="00D07200"/>
    <w:rsid w:val="00D0797F"/>
    <w:rsid w:val="00D100D3"/>
    <w:rsid w:val="00D10B71"/>
    <w:rsid w:val="00D1352E"/>
    <w:rsid w:val="00D13A22"/>
    <w:rsid w:val="00D14AE0"/>
    <w:rsid w:val="00D14CBF"/>
    <w:rsid w:val="00D14E8F"/>
    <w:rsid w:val="00D2103B"/>
    <w:rsid w:val="00D21413"/>
    <w:rsid w:val="00D21EAA"/>
    <w:rsid w:val="00D2284C"/>
    <w:rsid w:val="00D232DB"/>
    <w:rsid w:val="00D26554"/>
    <w:rsid w:val="00D279C4"/>
    <w:rsid w:val="00D27AFB"/>
    <w:rsid w:val="00D301C9"/>
    <w:rsid w:val="00D32841"/>
    <w:rsid w:val="00D32B19"/>
    <w:rsid w:val="00D34959"/>
    <w:rsid w:val="00D34AA5"/>
    <w:rsid w:val="00D35185"/>
    <w:rsid w:val="00D36F27"/>
    <w:rsid w:val="00D427CA"/>
    <w:rsid w:val="00D42D69"/>
    <w:rsid w:val="00D43145"/>
    <w:rsid w:val="00D444EB"/>
    <w:rsid w:val="00D45DFA"/>
    <w:rsid w:val="00D46730"/>
    <w:rsid w:val="00D475BD"/>
    <w:rsid w:val="00D5017F"/>
    <w:rsid w:val="00D50D0A"/>
    <w:rsid w:val="00D547B4"/>
    <w:rsid w:val="00D558DB"/>
    <w:rsid w:val="00D57A00"/>
    <w:rsid w:val="00D60FF2"/>
    <w:rsid w:val="00D629B1"/>
    <w:rsid w:val="00D63903"/>
    <w:rsid w:val="00D63A41"/>
    <w:rsid w:val="00D6404E"/>
    <w:rsid w:val="00D64CB5"/>
    <w:rsid w:val="00D64D7D"/>
    <w:rsid w:val="00D64FDE"/>
    <w:rsid w:val="00D65B01"/>
    <w:rsid w:val="00D7044D"/>
    <w:rsid w:val="00D7207F"/>
    <w:rsid w:val="00D737E4"/>
    <w:rsid w:val="00D73B55"/>
    <w:rsid w:val="00D74898"/>
    <w:rsid w:val="00D81977"/>
    <w:rsid w:val="00D81B40"/>
    <w:rsid w:val="00D81E1D"/>
    <w:rsid w:val="00D83551"/>
    <w:rsid w:val="00D84977"/>
    <w:rsid w:val="00D852EF"/>
    <w:rsid w:val="00D85714"/>
    <w:rsid w:val="00D857B7"/>
    <w:rsid w:val="00D8781E"/>
    <w:rsid w:val="00D901B4"/>
    <w:rsid w:val="00D90A8A"/>
    <w:rsid w:val="00D91DA7"/>
    <w:rsid w:val="00D9263D"/>
    <w:rsid w:val="00D9265D"/>
    <w:rsid w:val="00D93495"/>
    <w:rsid w:val="00D93C6E"/>
    <w:rsid w:val="00D9449D"/>
    <w:rsid w:val="00D94530"/>
    <w:rsid w:val="00D952E1"/>
    <w:rsid w:val="00D954F7"/>
    <w:rsid w:val="00D9572F"/>
    <w:rsid w:val="00D9638B"/>
    <w:rsid w:val="00D96D0A"/>
    <w:rsid w:val="00DA1FF6"/>
    <w:rsid w:val="00DA2010"/>
    <w:rsid w:val="00DA3B3A"/>
    <w:rsid w:val="00DA47A1"/>
    <w:rsid w:val="00DB0F19"/>
    <w:rsid w:val="00DB1E56"/>
    <w:rsid w:val="00DB3854"/>
    <w:rsid w:val="00DB7256"/>
    <w:rsid w:val="00DC0094"/>
    <w:rsid w:val="00DC1D2B"/>
    <w:rsid w:val="00DC2103"/>
    <w:rsid w:val="00DC269A"/>
    <w:rsid w:val="00DC3A27"/>
    <w:rsid w:val="00DC44DC"/>
    <w:rsid w:val="00DC4576"/>
    <w:rsid w:val="00DC48EC"/>
    <w:rsid w:val="00DC58F5"/>
    <w:rsid w:val="00DC5ECC"/>
    <w:rsid w:val="00DC5EDF"/>
    <w:rsid w:val="00DC64C3"/>
    <w:rsid w:val="00DC6E58"/>
    <w:rsid w:val="00DC79BB"/>
    <w:rsid w:val="00DC7F66"/>
    <w:rsid w:val="00DD0508"/>
    <w:rsid w:val="00DD0822"/>
    <w:rsid w:val="00DD2C12"/>
    <w:rsid w:val="00DD37E0"/>
    <w:rsid w:val="00DD45D6"/>
    <w:rsid w:val="00DD5948"/>
    <w:rsid w:val="00DD5DD8"/>
    <w:rsid w:val="00DD6EE5"/>
    <w:rsid w:val="00DE01D3"/>
    <w:rsid w:val="00DE0E23"/>
    <w:rsid w:val="00DE3CBA"/>
    <w:rsid w:val="00DE6E56"/>
    <w:rsid w:val="00DE7CCC"/>
    <w:rsid w:val="00DF0326"/>
    <w:rsid w:val="00DF0398"/>
    <w:rsid w:val="00DF0F36"/>
    <w:rsid w:val="00DF34CA"/>
    <w:rsid w:val="00DF3DD0"/>
    <w:rsid w:val="00DF4D27"/>
    <w:rsid w:val="00DF6542"/>
    <w:rsid w:val="00DF7304"/>
    <w:rsid w:val="00E00353"/>
    <w:rsid w:val="00E005CA"/>
    <w:rsid w:val="00E00A0F"/>
    <w:rsid w:val="00E01B9A"/>
    <w:rsid w:val="00E01C3E"/>
    <w:rsid w:val="00E04D3C"/>
    <w:rsid w:val="00E04E51"/>
    <w:rsid w:val="00E05C5F"/>
    <w:rsid w:val="00E05FE3"/>
    <w:rsid w:val="00E064BF"/>
    <w:rsid w:val="00E0656B"/>
    <w:rsid w:val="00E07579"/>
    <w:rsid w:val="00E10601"/>
    <w:rsid w:val="00E113E5"/>
    <w:rsid w:val="00E1186E"/>
    <w:rsid w:val="00E11B85"/>
    <w:rsid w:val="00E124A0"/>
    <w:rsid w:val="00E15F1C"/>
    <w:rsid w:val="00E16660"/>
    <w:rsid w:val="00E20FDC"/>
    <w:rsid w:val="00E22B16"/>
    <w:rsid w:val="00E2551D"/>
    <w:rsid w:val="00E25A02"/>
    <w:rsid w:val="00E276A1"/>
    <w:rsid w:val="00E309FE"/>
    <w:rsid w:val="00E32554"/>
    <w:rsid w:val="00E34621"/>
    <w:rsid w:val="00E3523A"/>
    <w:rsid w:val="00E353BD"/>
    <w:rsid w:val="00E35816"/>
    <w:rsid w:val="00E35D3E"/>
    <w:rsid w:val="00E3789E"/>
    <w:rsid w:val="00E4074B"/>
    <w:rsid w:val="00E407EE"/>
    <w:rsid w:val="00E412AA"/>
    <w:rsid w:val="00E46437"/>
    <w:rsid w:val="00E468FB"/>
    <w:rsid w:val="00E476D4"/>
    <w:rsid w:val="00E4797B"/>
    <w:rsid w:val="00E50379"/>
    <w:rsid w:val="00E50455"/>
    <w:rsid w:val="00E50EBD"/>
    <w:rsid w:val="00E520EA"/>
    <w:rsid w:val="00E539AB"/>
    <w:rsid w:val="00E57EBE"/>
    <w:rsid w:val="00E612C7"/>
    <w:rsid w:val="00E64A8B"/>
    <w:rsid w:val="00E65476"/>
    <w:rsid w:val="00E65DFA"/>
    <w:rsid w:val="00E667C9"/>
    <w:rsid w:val="00E67C50"/>
    <w:rsid w:val="00E701AF"/>
    <w:rsid w:val="00E726A3"/>
    <w:rsid w:val="00E73493"/>
    <w:rsid w:val="00E7434B"/>
    <w:rsid w:val="00E74745"/>
    <w:rsid w:val="00E747F9"/>
    <w:rsid w:val="00E75B7D"/>
    <w:rsid w:val="00E75CC5"/>
    <w:rsid w:val="00E75F34"/>
    <w:rsid w:val="00E765E0"/>
    <w:rsid w:val="00E77021"/>
    <w:rsid w:val="00E800CA"/>
    <w:rsid w:val="00E8495D"/>
    <w:rsid w:val="00E87A17"/>
    <w:rsid w:val="00E9123B"/>
    <w:rsid w:val="00E92C6E"/>
    <w:rsid w:val="00E94F19"/>
    <w:rsid w:val="00E9577C"/>
    <w:rsid w:val="00E97566"/>
    <w:rsid w:val="00EA0550"/>
    <w:rsid w:val="00EA0C9D"/>
    <w:rsid w:val="00EA1238"/>
    <w:rsid w:val="00EA2660"/>
    <w:rsid w:val="00EA6D78"/>
    <w:rsid w:val="00EA7141"/>
    <w:rsid w:val="00EA7550"/>
    <w:rsid w:val="00EA7940"/>
    <w:rsid w:val="00EB004F"/>
    <w:rsid w:val="00EB071B"/>
    <w:rsid w:val="00EB0E4E"/>
    <w:rsid w:val="00EB1B01"/>
    <w:rsid w:val="00EB2714"/>
    <w:rsid w:val="00EB2919"/>
    <w:rsid w:val="00EB512D"/>
    <w:rsid w:val="00EB6AA7"/>
    <w:rsid w:val="00EC0E39"/>
    <w:rsid w:val="00EC2271"/>
    <w:rsid w:val="00EC27DD"/>
    <w:rsid w:val="00EC29FA"/>
    <w:rsid w:val="00EC3BAC"/>
    <w:rsid w:val="00EC4932"/>
    <w:rsid w:val="00EC4A85"/>
    <w:rsid w:val="00EC5AC8"/>
    <w:rsid w:val="00EC7596"/>
    <w:rsid w:val="00EC77FF"/>
    <w:rsid w:val="00ED290B"/>
    <w:rsid w:val="00ED2B5B"/>
    <w:rsid w:val="00ED2ECD"/>
    <w:rsid w:val="00ED4253"/>
    <w:rsid w:val="00ED642B"/>
    <w:rsid w:val="00ED767E"/>
    <w:rsid w:val="00ED7B40"/>
    <w:rsid w:val="00ED7B49"/>
    <w:rsid w:val="00EE1D12"/>
    <w:rsid w:val="00EE24E0"/>
    <w:rsid w:val="00EE3A67"/>
    <w:rsid w:val="00EE5597"/>
    <w:rsid w:val="00EE78CA"/>
    <w:rsid w:val="00EF02B7"/>
    <w:rsid w:val="00EF1C34"/>
    <w:rsid w:val="00EF26E1"/>
    <w:rsid w:val="00EF2BBA"/>
    <w:rsid w:val="00EF2DD3"/>
    <w:rsid w:val="00EF66B8"/>
    <w:rsid w:val="00F00A6F"/>
    <w:rsid w:val="00F0148D"/>
    <w:rsid w:val="00F01E8A"/>
    <w:rsid w:val="00F02293"/>
    <w:rsid w:val="00F02B93"/>
    <w:rsid w:val="00F02C83"/>
    <w:rsid w:val="00F036DC"/>
    <w:rsid w:val="00F0468A"/>
    <w:rsid w:val="00F047DF"/>
    <w:rsid w:val="00F0766C"/>
    <w:rsid w:val="00F07941"/>
    <w:rsid w:val="00F07C86"/>
    <w:rsid w:val="00F106F4"/>
    <w:rsid w:val="00F11BEF"/>
    <w:rsid w:val="00F12B0B"/>
    <w:rsid w:val="00F12D68"/>
    <w:rsid w:val="00F137C1"/>
    <w:rsid w:val="00F13AF2"/>
    <w:rsid w:val="00F1441C"/>
    <w:rsid w:val="00F1530F"/>
    <w:rsid w:val="00F16276"/>
    <w:rsid w:val="00F16F98"/>
    <w:rsid w:val="00F170A9"/>
    <w:rsid w:val="00F2171D"/>
    <w:rsid w:val="00F22A41"/>
    <w:rsid w:val="00F22B28"/>
    <w:rsid w:val="00F23B9A"/>
    <w:rsid w:val="00F24585"/>
    <w:rsid w:val="00F25BBB"/>
    <w:rsid w:val="00F25C54"/>
    <w:rsid w:val="00F2684F"/>
    <w:rsid w:val="00F30D6D"/>
    <w:rsid w:val="00F32A10"/>
    <w:rsid w:val="00F33EC3"/>
    <w:rsid w:val="00F34A74"/>
    <w:rsid w:val="00F34DB5"/>
    <w:rsid w:val="00F35477"/>
    <w:rsid w:val="00F3638C"/>
    <w:rsid w:val="00F375B1"/>
    <w:rsid w:val="00F378C9"/>
    <w:rsid w:val="00F37958"/>
    <w:rsid w:val="00F40A1A"/>
    <w:rsid w:val="00F4110A"/>
    <w:rsid w:val="00F420D3"/>
    <w:rsid w:val="00F42599"/>
    <w:rsid w:val="00F43249"/>
    <w:rsid w:val="00F46EB5"/>
    <w:rsid w:val="00F4760E"/>
    <w:rsid w:val="00F50DD1"/>
    <w:rsid w:val="00F51C18"/>
    <w:rsid w:val="00F52D08"/>
    <w:rsid w:val="00F55D68"/>
    <w:rsid w:val="00F5651A"/>
    <w:rsid w:val="00F63DD2"/>
    <w:rsid w:val="00F64885"/>
    <w:rsid w:val="00F64C62"/>
    <w:rsid w:val="00F6597D"/>
    <w:rsid w:val="00F667ED"/>
    <w:rsid w:val="00F669C6"/>
    <w:rsid w:val="00F67116"/>
    <w:rsid w:val="00F70478"/>
    <w:rsid w:val="00F7287F"/>
    <w:rsid w:val="00F732D7"/>
    <w:rsid w:val="00F75895"/>
    <w:rsid w:val="00F771B7"/>
    <w:rsid w:val="00F776E8"/>
    <w:rsid w:val="00F808FA"/>
    <w:rsid w:val="00F817B2"/>
    <w:rsid w:val="00F82996"/>
    <w:rsid w:val="00F82F52"/>
    <w:rsid w:val="00F83048"/>
    <w:rsid w:val="00F85B59"/>
    <w:rsid w:val="00F86535"/>
    <w:rsid w:val="00F87427"/>
    <w:rsid w:val="00F91228"/>
    <w:rsid w:val="00F92423"/>
    <w:rsid w:val="00F93F9F"/>
    <w:rsid w:val="00F94620"/>
    <w:rsid w:val="00F95440"/>
    <w:rsid w:val="00F97034"/>
    <w:rsid w:val="00F97277"/>
    <w:rsid w:val="00F97DDC"/>
    <w:rsid w:val="00FA04C5"/>
    <w:rsid w:val="00FA17EE"/>
    <w:rsid w:val="00FA46EA"/>
    <w:rsid w:val="00FA7081"/>
    <w:rsid w:val="00FA7518"/>
    <w:rsid w:val="00FB0581"/>
    <w:rsid w:val="00FB0611"/>
    <w:rsid w:val="00FB1759"/>
    <w:rsid w:val="00FB259D"/>
    <w:rsid w:val="00FB4C6D"/>
    <w:rsid w:val="00FB6103"/>
    <w:rsid w:val="00FB6EAC"/>
    <w:rsid w:val="00FB7567"/>
    <w:rsid w:val="00FB7F5C"/>
    <w:rsid w:val="00FC13B7"/>
    <w:rsid w:val="00FC231A"/>
    <w:rsid w:val="00FC3907"/>
    <w:rsid w:val="00FC49CF"/>
    <w:rsid w:val="00FC56E9"/>
    <w:rsid w:val="00FC60E0"/>
    <w:rsid w:val="00FC6DAF"/>
    <w:rsid w:val="00FC7B67"/>
    <w:rsid w:val="00FD0004"/>
    <w:rsid w:val="00FD0242"/>
    <w:rsid w:val="00FD1190"/>
    <w:rsid w:val="00FD11F3"/>
    <w:rsid w:val="00FD25CB"/>
    <w:rsid w:val="00FD3218"/>
    <w:rsid w:val="00FD3C32"/>
    <w:rsid w:val="00FD43F2"/>
    <w:rsid w:val="00FD4583"/>
    <w:rsid w:val="00FD47D5"/>
    <w:rsid w:val="00FD4C9D"/>
    <w:rsid w:val="00FD70E5"/>
    <w:rsid w:val="00FE20FD"/>
    <w:rsid w:val="00FE3818"/>
    <w:rsid w:val="00FE3D0C"/>
    <w:rsid w:val="00FE406B"/>
    <w:rsid w:val="00FE41BE"/>
    <w:rsid w:val="00FE4719"/>
    <w:rsid w:val="00FF0931"/>
    <w:rsid w:val="00FF1B7F"/>
    <w:rsid w:val="00FF31BC"/>
    <w:rsid w:val="00FF3EC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6D5E"/>
  </w:style>
  <w:style w:type="paragraph" w:styleId="berschrift3">
    <w:name w:val="heading 3"/>
    <w:basedOn w:val="Standard"/>
    <w:link w:val="berschrift3Zchn"/>
    <w:uiPriority w:val="9"/>
    <w:qFormat/>
    <w:rsid w:val="0065633F"/>
    <w:pPr>
      <w:spacing w:before="100" w:beforeAutospacing="1" w:after="100" w:afterAutospacing="1" w:line="240" w:lineRule="auto"/>
      <w:outlineLvl w:val="2"/>
    </w:pPr>
    <w:rPr>
      <w:rFonts w:ascii="Times New Roman" w:eastAsia="Times New Roman" w:hAnsi="Times New Roman" w:cs="Times New Roman"/>
      <w:b/>
      <w:bCs/>
      <w:sz w:val="27"/>
      <w:szCs w:val="27"/>
      <w:lang w:val="de-AT" w:eastAsia="de-AT"/>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2B7D"/>
    <w:pPr>
      <w:ind w:left="720"/>
      <w:contextualSpacing/>
    </w:pPr>
  </w:style>
  <w:style w:type="paragraph" w:styleId="Funotentext">
    <w:name w:val="footnote text"/>
    <w:basedOn w:val="Standard"/>
    <w:link w:val="FunotentextZchn"/>
    <w:uiPriority w:val="99"/>
    <w:semiHidden/>
    <w:unhideWhenUsed/>
    <w:rsid w:val="00625DD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25DD0"/>
    <w:rPr>
      <w:sz w:val="20"/>
      <w:szCs w:val="20"/>
    </w:rPr>
  </w:style>
  <w:style w:type="character" w:styleId="Funotenzeichen">
    <w:name w:val="footnote reference"/>
    <w:basedOn w:val="Absatz-Standardschriftart"/>
    <w:uiPriority w:val="99"/>
    <w:semiHidden/>
    <w:unhideWhenUsed/>
    <w:rsid w:val="00625DD0"/>
    <w:rPr>
      <w:vertAlign w:val="superscript"/>
    </w:rPr>
  </w:style>
  <w:style w:type="table" w:styleId="Tabellengitternetz">
    <w:name w:val="Table Grid"/>
    <w:basedOn w:val="NormaleTabelle"/>
    <w:uiPriority w:val="59"/>
    <w:rsid w:val="00BC5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B21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210C"/>
    <w:rPr>
      <w:rFonts w:ascii="Tahoma" w:hAnsi="Tahoma" w:cs="Tahoma"/>
      <w:sz w:val="16"/>
      <w:szCs w:val="16"/>
    </w:rPr>
  </w:style>
  <w:style w:type="paragraph" w:styleId="StandardWeb">
    <w:name w:val="Normal (Web)"/>
    <w:basedOn w:val="Standard"/>
    <w:uiPriority w:val="99"/>
    <w:semiHidden/>
    <w:unhideWhenUsed/>
    <w:rsid w:val="00474B58"/>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berschrift3Zchn">
    <w:name w:val="Überschrift 3 Zchn"/>
    <w:basedOn w:val="Absatz-Standardschriftart"/>
    <w:link w:val="berschrift3"/>
    <w:uiPriority w:val="9"/>
    <w:rsid w:val="0065633F"/>
    <w:rPr>
      <w:rFonts w:ascii="Times New Roman" w:eastAsia="Times New Roman" w:hAnsi="Times New Roman" w:cs="Times New Roman"/>
      <w:b/>
      <w:bCs/>
      <w:sz w:val="27"/>
      <w:szCs w:val="27"/>
      <w:lang w:val="de-AT" w:eastAsia="de-AT"/>
    </w:rPr>
  </w:style>
  <w:style w:type="character" w:styleId="Hyperlink">
    <w:name w:val="Hyperlink"/>
    <w:basedOn w:val="Absatz-Standardschriftart"/>
    <w:uiPriority w:val="99"/>
    <w:semiHidden/>
    <w:unhideWhenUsed/>
    <w:rsid w:val="0065633F"/>
    <w:rPr>
      <w:color w:val="0000FF"/>
      <w:u w:val="single"/>
    </w:rPr>
  </w:style>
  <w:style w:type="character" w:customStyle="1" w:styleId="apple-converted-space">
    <w:name w:val="apple-converted-space"/>
    <w:basedOn w:val="Absatz-Standardschriftart"/>
    <w:rsid w:val="0065633F"/>
  </w:style>
</w:styles>
</file>

<file path=word/webSettings.xml><?xml version="1.0" encoding="utf-8"?>
<w:webSettings xmlns:r="http://schemas.openxmlformats.org/officeDocument/2006/relationships" xmlns:w="http://schemas.openxmlformats.org/wordprocessingml/2006/main">
  <w:divs>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155070299">
      <w:bodyDiv w:val="1"/>
      <w:marLeft w:val="0"/>
      <w:marRight w:val="0"/>
      <w:marTop w:val="0"/>
      <w:marBottom w:val="0"/>
      <w:divBdr>
        <w:top w:val="none" w:sz="0" w:space="0" w:color="auto"/>
        <w:left w:val="none" w:sz="0" w:space="0" w:color="auto"/>
        <w:bottom w:val="none" w:sz="0" w:space="0" w:color="auto"/>
        <w:right w:val="none" w:sz="0" w:space="0" w:color="auto"/>
      </w:divBdr>
    </w:div>
    <w:div w:id="825901283">
      <w:bodyDiv w:val="1"/>
      <w:marLeft w:val="0"/>
      <w:marRight w:val="0"/>
      <w:marTop w:val="0"/>
      <w:marBottom w:val="0"/>
      <w:divBdr>
        <w:top w:val="none" w:sz="0" w:space="0" w:color="auto"/>
        <w:left w:val="none" w:sz="0" w:space="0" w:color="auto"/>
        <w:bottom w:val="none" w:sz="0" w:space="0" w:color="auto"/>
        <w:right w:val="none" w:sz="0" w:space="0" w:color="auto"/>
      </w:divBdr>
    </w:div>
    <w:div w:id="1087307841">
      <w:bodyDiv w:val="1"/>
      <w:marLeft w:val="0"/>
      <w:marRight w:val="0"/>
      <w:marTop w:val="0"/>
      <w:marBottom w:val="0"/>
      <w:divBdr>
        <w:top w:val="none" w:sz="0" w:space="0" w:color="auto"/>
        <w:left w:val="none" w:sz="0" w:space="0" w:color="auto"/>
        <w:bottom w:val="none" w:sz="0" w:space="0" w:color="auto"/>
        <w:right w:val="none" w:sz="0" w:space="0" w:color="auto"/>
      </w:divBdr>
    </w:div>
    <w:div w:id="1142384987">
      <w:bodyDiv w:val="1"/>
      <w:marLeft w:val="0"/>
      <w:marRight w:val="0"/>
      <w:marTop w:val="0"/>
      <w:marBottom w:val="0"/>
      <w:divBdr>
        <w:top w:val="none" w:sz="0" w:space="0" w:color="auto"/>
        <w:left w:val="none" w:sz="0" w:space="0" w:color="auto"/>
        <w:bottom w:val="none" w:sz="0" w:space="0" w:color="auto"/>
        <w:right w:val="none" w:sz="0" w:space="0" w:color="auto"/>
      </w:divBdr>
    </w:div>
    <w:div w:id="183599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2" Type="http://schemas.openxmlformats.org/officeDocument/2006/relationships/hyperlink" Target="http://www.tandfonline.com/toc/wasp20/20/4" TargetMode="External"/><Relationship Id="rId1" Type="http://schemas.openxmlformats.org/officeDocument/2006/relationships/hyperlink" Target="http://www.tandfonline.com/loi/wasp20?open=2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306CE-D7E1-40E8-9F08-B33F14A2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3924</Words>
  <Characters>24724</Characters>
  <Application>Microsoft Office Word</Application>
  <DocSecurity>0</DocSecurity>
  <Lines>206</Lines>
  <Paragraphs>57</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gkoch</dc:creator>
  <cp:lastModifiedBy>gkoch</cp:lastModifiedBy>
  <cp:revision>2</cp:revision>
  <dcterms:created xsi:type="dcterms:W3CDTF">2013-06-07T14:30:00Z</dcterms:created>
  <dcterms:modified xsi:type="dcterms:W3CDTF">2013-06-07T14:30:00Z</dcterms:modified>
</cp:coreProperties>
</file>